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AE2893" w14:paraId="15BF0869" w14:textId="77777777" w:rsidTr="00AE2893">
        <w:tc>
          <w:tcPr>
            <w:tcW w:w="1581" w:type="dxa"/>
          </w:tcPr>
          <w:p w14:paraId="15BF0867" w14:textId="108BD3C3" w:rsidR="00AE2893" w:rsidRDefault="00AE2893" w:rsidP="00AE2893">
            <w:r>
              <w:t>Last updated:</w:t>
            </w:r>
          </w:p>
        </w:tc>
        <w:tc>
          <w:tcPr>
            <w:tcW w:w="8056" w:type="dxa"/>
          </w:tcPr>
          <w:p w14:paraId="15BF0868" w14:textId="1E701E63" w:rsidR="00AE2893" w:rsidRDefault="00626EB8" w:rsidP="00AE2893">
            <w:r>
              <w:t>February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14:paraId="15BF086F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17" w:type="dxa"/>
            <w:gridSpan w:val="3"/>
          </w:tcPr>
          <w:p w14:paraId="15BF086E" w14:textId="16275E49" w:rsidR="00C17FDD" w:rsidRPr="00C17FDD" w:rsidRDefault="006457FD" w:rsidP="00626EB8">
            <w:r>
              <w:rPr>
                <w:b/>
                <w:bCs/>
              </w:rPr>
              <w:t xml:space="preserve">Executive Director </w:t>
            </w:r>
            <w:r w:rsidR="00626EB8">
              <w:rPr>
                <w:b/>
                <w:bCs/>
              </w:rPr>
              <w:t>of Communications</w:t>
            </w:r>
          </w:p>
        </w:tc>
      </w:tr>
      <w:tr w:rsidR="009C1EC5" w14:paraId="4C8A120C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356B3446" w14:textId="2046BC22" w:rsidR="009C1EC5" w:rsidRDefault="009C1EC5" w:rsidP="00321CAA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117" w:type="dxa"/>
            <w:gridSpan w:val="3"/>
          </w:tcPr>
          <w:p w14:paraId="6CC13E90" w14:textId="6B0071FC" w:rsidR="009C1EC5" w:rsidRPr="00AC5382" w:rsidRDefault="00AC5382" w:rsidP="73170EC7">
            <w:pPr>
              <w:rPr>
                <w:rFonts w:eastAsia="Lucida Sans" w:cs="Lucida Sans"/>
                <w:szCs w:val="18"/>
              </w:rPr>
            </w:pPr>
            <w:r w:rsidRPr="00AC5382">
              <w:rPr>
                <w:rFonts w:eastAsia="Lucida Sans" w:cs="Lucida Sans"/>
                <w:color w:val="000000" w:themeColor="text1"/>
                <w:szCs w:val="18"/>
              </w:rPr>
              <w:t>1134</w:t>
            </w:r>
          </w:p>
        </w:tc>
      </w:tr>
      <w:tr w:rsidR="0012209D" w14:paraId="15BF0875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73" w14:textId="018DD42D" w:rsidR="0012209D" w:rsidRDefault="00CD78B9" w:rsidP="00321CAA">
            <w:r>
              <w:t>School/Department</w:t>
            </w:r>
            <w:r w:rsidR="0012209D">
              <w:t>:</w:t>
            </w:r>
          </w:p>
        </w:tc>
        <w:tc>
          <w:tcPr>
            <w:tcW w:w="7117" w:type="dxa"/>
            <w:gridSpan w:val="3"/>
          </w:tcPr>
          <w:p w14:paraId="15BF0874" w14:textId="42FE0CFD" w:rsidR="0012209D" w:rsidRPr="00AC5382" w:rsidRDefault="00237FE5" w:rsidP="00321CAA">
            <w:r w:rsidRPr="00AC5382">
              <w:t>Communications</w:t>
            </w:r>
          </w:p>
        </w:tc>
      </w:tr>
      <w:tr w:rsidR="00746AEB" w14:paraId="07201851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117" w:type="dxa"/>
            <w:gridSpan w:val="3"/>
          </w:tcPr>
          <w:p w14:paraId="7A897A27" w14:textId="0B21CAFC" w:rsidR="00746AEB" w:rsidRPr="00AC5382" w:rsidRDefault="00237FE5" w:rsidP="00321CAA">
            <w:r w:rsidRPr="00AC5382">
              <w:t xml:space="preserve">Professional Services </w:t>
            </w:r>
          </w:p>
        </w:tc>
      </w:tr>
      <w:tr w:rsidR="0012209D" w14:paraId="15BF087A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49" w:type="dxa"/>
          </w:tcPr>
          <w:p w14:paraId="15BF0877" w14:textId="599B6633" w:rsidR="0012209D" w:rsidRDefault="00E37792" w:rsidP="00FF246F">
            <w:r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23" w:type="dxa"/>
          </w:tcPr>
          <w:p w14:paraId="15BF0879" w14:textId="3F99814F" w:rsidR="0012209D" w:rsidRDefault="00573785" w:rsidP="00321CAA">
            <w:r>
              <w:t>7</w:t>
            </w:r>
          </w:p>
        </w:tc>
      </w:tr>
      <w:tr w:rsidR="0012209D" w14:paraId="15BF0881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17" w:type="dxa"/>
            <w:gridSpan w:val="3"/>
          </w:tcPr>
          <w:p w14:paraId="15BF0880" w14:textId="2CD6EB66" w:rsidR="0012209D" w:rsidRPr="005508A2" w:rsidRDefault="00626EB8" w:rsidP="00321CAA">
            <w:r>
              <w:t>Vice-President (Operations)</w:t>
            </w:r>
          </w:p>
        </w:tc>
      </w:tr>
      <w:tr w:rsidR="0012209D" w14:paraId="15BF0884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117" w:type="dxa"/>
            <w:gridSpan w:val="3"/>
          </w:tcPr>
          <w:p w14:paraId="15BF0883" w14:textId="0933EDA9" w:rsidR="0012209D" w:rsidRPr="005508A2" w:rsidRDefault="00EB037F" w:rsidP="00321CAA">
            <w:r>
              <w:t>Associate Director, Corporate Communications</w:t>
            </w:r>
            <w:r w:rsidR="00356727">
              <w:t xml:space="preserve"> (currently)</w:t>
            </w:r>
          </w:p>
        </w:tc>
      </w:tr>
      <w:tr w:rsidR="0012209D" w14:paraId="15BF0887" w14:textId="77777777" w:rsidTr="73170EC7">
        <w:tc>
          <w:tcPr>
            <w:tcW w:w="2510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17" w:type="dxa"/>
            <w:gridSpan w:val="3"/>
          </w:tcPr>
          <w:p w14:paraId="15BF0886" w14:textId="1083A017" w:rsidR="0012209D" w:rsidRPr="005508A2" w:rsidRDefault="00F000EA" w:rsidP="00573785">
            <w:r w:rsidRPr="00237FE5">
              <w:t>Office-based</w:t>
            </w:r>
            <w:r w:rsidR="00895CD8">
              <w:t xml:space="preserve"> (Southampton and Winchester), noting that the University currently operates using a hybrid working model</w:t>
            </w:r>
            <w:r w:rsidR="00841BC4">
              <w:t>, and with some overseas travel</w:t>
            </w:r>
            <w:r w:rsidR="00895CD8">
              <w:t>.</w:t>
            </w:r>
            <w:r w:rsidR="00EB037F">
              <w:t xml:space="preserve"> 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1F596C2" w14:textId="2B241B7E" w:rsidR="00757AD9" w:rsidRDefault="009854C9" w:rsidP="00626EB8">
            <w:r>
              <w:t xml:space="preserve">Provide </w:t>
            </w:r>
            <w:r w:rsidR="00626EB8">
              <w:t xml:space="preserve">strategic leadership </w:t>
            </w:r>
            <w:r w:rsidR="002B5217">
              <w:t xml:space="preserve">to </w:t>
            </w:r>
            <w:r w:rsidR="00626EB8">
              <w:t xml:space="preserve">the management of </w:t>
            </w:r>
            <w:r w:rsidR="00AC5382">
              <w:t xml:space="preserve">the </w:t>
            </w:r>
            <w:r w:rsidR="00626EB8">
              <w:t>University’s reputation and the delivery of comprehensive communication strategies and media engagement</w:t>
            </w:r>
            <w:r w:rsidR="00C92098">
              <w:t xml:space="preserve"> that enhance the University’s reputation externally and creates engagement with a large and diverse staff </w:t>
            </w:r>
            <w:r w:rsidR="00787E86">
              <w:t>community</w:t>
            </w:r>
            <w:r w:rsidR="00C92098">
              <w:t xml:space="preserve"> internally</w:t>
            </w:r>
            <w:r w:rsidR="00626EB8">
              <w:t xml:space="preserve">. </w:t>
            </w:r>
          </w:p>
          <w:p w14:paraId="7E976B8B" w14:textId="2567F93A" w:rsidR="00757AD9" w:rsidRDefault="00422A8D" w:rsidP="00626EB8">
            <w:r>
              <w:t xml:space="preserve">Reporting directly to the Vice-President (Operations) and working closely with </w:t>
            </w:r>
            <w:r w:rsidR="002B5217">
              <w:t xml:space="preserve">the </w:t>
            </w:r>
            <w:r>
              <w:t>Vice-Chancellor</w:t>
            </w:r>
            <w:r w:rsidR="00895CD8">
              <w:t>,</w:t>
            </w:r>
            <w:r>
              <w:t xml:space="preserve"> </w:t>
            </w:r>
            <w:r w:rsidR="00895CD8">
              <w:t>and U</w:t>
            </w:r>
            <w:r>
              <w:t xml:space="preserve">niversity </w:t>
            </w:r>
            <w:r w:rsidR="00895CD8">
              <w:t>E</w:t>
            </w:r>
            <w:r>
              <w:t xml:space="preserve">xecutive </w:t>
            </w:r>
            <w:r w:rsidR="00895CD8">
              <w:t>B</w:t>
            </w:r>
            <w:r>
              <w:t xml:space="preserve">oard to provide </w:t>
            </w:r>
            <w:r w:rsidR="002B5217">
              <w:t xml:space="preserve">confident and robust </w:t>
            </w:r>
            <w:r w:rsidR="00895CD8">
              <w:t xml:space="preserve">communications </w:t>
            </w:r>
            <w:r>
              <w:t>ad</w:t>
            </w:r>
            <w:r w:rsidR="00704B7F">
              <w:t xml:space="preserve">vice and </w:t>
            </w:r>
            <w:r w:rsidRPr="00AC5382">
              <w:t xml:space="preserve">guidance. </w:t>
            </w:r>
          </w:p>
          <w:p w14:paraId="15BF088B" w14:textId="2B03A1BF" w:rsidR="005D3265" w:rsidRPr="005D3265" w:rsidRDefault="00BD4543" w:rsidP="00626EB8">
            <w:pPr>
              <w:rPr>
                <w:color w:val="FF0000"/>
              </w:rPr>
            </w:pPr>
            <w:r>
              <w:t xml:space="preserve">This position </w:t>
            </w:r>
            <w:r w:rsidR="00433368">
              <w:t>has</w:t>
            </w:r>
            <w:r w:rsidR="00AA0247">
              <w:t xml:space="preserve"> </w:t>
            </w:r>
            <w:r w:rsidR="00F92206">
              <w:t>specific ownership of the Universit</w:t>
            </w:r>
            <w:r w:rsidR="008D296E">
              <w:t>y’s</w:t>
            </w:r>
            <w:r w:rsidR="00F92206">
              <w:t xml:space="preserve"> </w:t>
            </w:r>
            <w:r w:rsidR="00222C5D">
              <w:t xml:space="preserve">reputation </w:t>
            </w:r>
            <w:r w:rsidR="00433368">
              <w:t>in response</w:t>
            </w:r>
            <w:r w:rsidR="00F92206">
              <w:t xml:space="preserve"> </w:t>
            </w:r>
            <w:r w:rsidR="00222C5D">
              <w:t xml:space="preserve">to </w:t>
            </w:r>
            <w:r w:rsidR="00626EB8">
              <w:t>a range of high-profile and sensitive issues, including</w:t>
            </w:r>
            <w:r w:rsidR="00AA0247">
              <w:t xml:space="preserve"> </w:t>
            </w:r>
            <w:r w:rsidR="00626EB8">
              <w:t xml:space="preserve">how </w:t>
            </w:r>
            <w:r w:rsidR="00AA0247">
              <w:t xml:space="preserve">the University </w:t>
            </w:r>
            <w:r w:rsidR="00626EB8">
              <w:t>prepare</w:t>
            </w:r>
            <w:r w:rsidR="00AA0247">
              <w:t>s</w:t>
            </w:r>
            <w:r w:rsidR="00626EB8">
              <w:t xml:space="preserve"> for threats</w:t>
            </w:r>
            <w:r w:rsidR="00602E8D">
              <w:t xml:space="preserve"> </w:t>
            </w:r>
            <w:r w:rsidR="00433368">
              <w:t xml:space="preserve">to its business continuity, </w:t>
            </w:r>
            <w:r w:rsidR="00602E8D">
              <w:t xml:space="preserve">including </w:t>
            </w:r>
            <w:r w:rsidR="00626EB8">
              <w:t>security and cyber security, and how crises</w:t>
            </w:r>
            <w:r w:rsidR="00467D43">
              <w:t xml:space="preserve"> are dealt with</w:t>
            </w:r>
            <w:r w:rsidR="00895CD8">
              <w:t xml:space="preserve"> effectively</w:t>
            </w:r>
            <w:r w:rsidR="00626EB8">
              <w:t xml:space="preserve">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89"/>
        <w:gridCol w:w="938"/>
      </w:tblGrid>
      <w:tr w:rsidR="0012209D" w14:paraId="15BF0890" w14:textId="77777777" w:rsidTr="00626EB8">
        <w:trPr>
          <w:cantSplit/>
          <w:tblHeader/>
        </w:trPr>
        <w:tc>
          <w:tcPr>
            <w:tcW w:w="868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D90C17" w14:paraId="68578D98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23898D4A" w14:textId="77777777" w:rsidR="0008209E" w:rsidRDefault="0008209E" w:rsidP="0008209E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626EB8">
              <w:rPr>
                <w:b/>
                <w:bCs/>
              </w:rPr>
              <w:t>Strategic Communication Planning</w:t>
            </w:r>
          </w:p>
          <w:p w14:paraId="6EFE168A" w14:textId="77777777" w:rsidR="0008209E" w:rsidRPr="00626EB8" w:rsidRDefault="0008209E" w:rsidP="0008209E">
            <w:pPr>
              <w:pStyle w:val="ListParagraph"/>
              <w:numPr>
                <w:ilvl w:val="0"/>
                <w:numId w:val="20"/>
              </w:numPr>
            </w:pPr>
            <w:r w:rsidRPr="00626EB8">
              <w:t>Lead the development</w:t>
            </w:r>
            <w:r>
              <w:t xml:space="preserve">, </w:t>
            </w:r>
            <w:r w:rsidRPr="00626EB8">
              <w:t xml:space="preserve">implementation </w:t>
            </w:r>
            <w:r>
              <w:t xml:space="preserve">and delivery </w:t>
            </w:r>
            <w:r w:rsidRPr="00626EB8">
              <w:t xml:space="preserve">of </w:t>
            </w:r>
            <w:r>
              <w:t xml:space="preserve">a </w:t>
            </w:r>
            <w:r w:rsidRPr="00626EB8">
              <w:t>robust communications strateg</w:t>
            </w:r>
            <w:r>
              <w:t xml:space="preserve">ic plan </w:t>
            </w:r>
            <w:r w:rsidRPr="00626EB8">
              <w:t>that support</w:t>
            </w:r>
            <w:r>
              <w:t>s</w:t>
            </w:r>
            <w:r w:rsidRPr="00626EB8">
              <w:t xml:space="preserve"> the delivery of the University’s Strategy, its overall goals and objectives, maintaining and enhancing its reputation.</w:t>
            </w:r>
          </w:p>
          <w:p w14:paraId="24B390FD" w14:textId="77777777" w:rsidR="0008209E" w:rsidRDefault="0008209E" w:rsidP="0008209E">
            <w:pPr>
              <w:pStyle w:val="ListParagraph"/>
              <w:numPr>
                <w:ilvl w:val="0"/>
                <w:numId w:val="20"/>
              </w:numPr>
            </w:pPr>
            <w:r w:rsidRPr="00626EB8">
              <w:t xml:space="preserve">Collaborate with </w:t>
            </w:r>
            <w:r>
              <w:t xml:space="preserve">the </w:t>
            </w:r>
            <w:r w:rsidRPr="00626EB8">
              <w:t xml:space="preserve">senior leadership </w:t>
            </w:r>
            <w:r>
              <w:t xml:space="preserve">team </w:t>
            </w:r>
            <w:r w:rsidRPr="00626EB8">
              <w:t>to ensure that</w:t>
            </w:r>
            <w:r>
              <w:t xml:space="preserve"> our</w:t>
            </w:r>
            <w:r w:rsidRPr="00626EB8">
              <w:t xml:space="preserve"> communication plans support business priorities</w:t>
            </w:r>
            <w:r>
              <w:t xml:space="preserve"> and</w:t>
            </w:r>
            <w:r w:rsidRPr="00626EB8">
              <w:t xml:space="preserve"> contribute to the achievement of organisational milestones.</w:t>
            </w:r>
          </w:p>
          <w:p w14:paraId="634A0B76" w14:textId="77777777" w:rsidR="00D90C17" w:rsidRPr="00626EB8" w:rsidRDefault="00D90C17" w:rsidP="00831E05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189" w:type="dxa"/>
            <w:tcBorders>
              <w:left w:val="nil"/>
            </w:tcBorders>
          </w:tcPr>
          <w:p w14:paraId="2AA68A08" w14:textId="77777777" w:rsidR="00D90C17" w:rsidRDefault="00D90C17" w:rsidP="00321CAA"/>
        </w:tc>
        <w:tc>
          <w:tcPr>
            <w:tcW w:w="938" w:type="dxa"/>
          </w:tcPr>
          <w:p w14:paraId="520A186A" w14:textId="73DFAECD" w:rsidR="00D90C17" w:rsidRDefault="00EE1DBA" w:rsidP="00831E05">
            <w:pPr>
              <w:spacing w:line="360" w:lineRule="auto"/>
            </w:pPr>
            <w:r>
              <w:t>10</w:t>
            </w:r>
            <w:r w:rsidR="00831E05">
              <w:t>%</w:t>
            </w:r>
          </w:p>
        </w:tc>
      </w:tr>
      <w:tr w:rsidR="0012209D" w14:paraId="15BF0894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1A00A236" w14:textId="77777777" w:rsidR="00626EB8" w:rsidRPr="00831E05" w:rsidRDefault="00626EB8" w:rsidP="00831E05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831E05">
              <w:rPr>
                <w:b/>
                <w:bCs/>
              </w:rPr>
              <w:lastRenderedPageBreak/>
              <w:t>External Communications</w:t>
            </w:r>
          </w:p>
          <w:p w14:paraId="08B5FA26" w14:textId="2A208775" w:rsidR="00626EB8" w:rsidRPr="00626EB8" w:rsidRDefault="00626EB8" w:rsidP="001C051E">
            <w:pPr>
              <w:pStyle w:val="ListParagraph"/>
              <w:numPr>
                <w:ilvl w:val="0"/>
                <w:numId w:val="21"/>
              </w:numPr>
            </w:pPr>
            <w:r w:rsidRPr="00626EB8">
              <w:t xml:space="preserve">Support </w:t>
            </w:r>
            <w:r w:rsidR="00AC5382">
              <w:t xml:space="preserve">external communications </w:t>
            </w:r>
            <w:r w:rsidRPr="00626EB8">
              <w:t>with a coherent and up-to-date narrative of the</w:t>
            </w:r>
            <w:r w:rsidR="001227B2">
              <w:t xml:space="preserve"> </w:t>
            </w:r>
            <w:r w:rsidRPr="00626EB8">
              <w:t xml:space="preserve">University’s strengths and </w:t>
            </w:r>
            <w:r w:rsidR="001227B2">
              <w:t>a</w:t>
            </w:r>
            <w:r w:rsidRPr="00626EB8">
              <w:t>chievements, including highlighting</w:t>
            </w:r>
            <w:r w:rsidR="001227B2">
              <w:t xml:space="preserve"> </w:t>
            </w:r>
            <w:r w:rsidRPr="00626EB8">
              <w:t>the endeavours of students and staff, emphasising the</w:t>
            </w:r>
            <w:r w:rsidR="001227B2">
              <w:t xml:space="preserve"> </w:t>
            </w:r>
            <w:r w:rsidRPr="00626EB8">
              <w:t>depth and richness of the University’s research activity,</w:t>
            </w:r>
            <w:r w:rsidR="001227B2">
              <w:t xml:space="preserve"> </w:t>
            </w:r>
            <w:r w:rsidRPr="00626EB8">
              <w:t>civic engagement</w:t>
            </w:r>
            <w:r w:rsidR="00585081">
              <w:t>,</w:t>
            </w:r>
            <w:r w:rsidRPr="00626EB8">
              <w:t xml:space="preserve"> and other innovative work with practical</w:t>
            </w:r>
            <w:r w:rsidR="001227B2">
              <w:t xml:space="preserve"> </w:t>
            </w:r>
            <w:r w:rsidRPr="00626EB8">
              <w:t>illustrations.</w:t>
            </w:r>
          </w:p>
          <w:p w14:paraId="1AE5DB23" w14:textId="534213A6" w:rsidR="00626EB8" w:rsidRPr="00626EB8" w:rsidRDefault="00626EB8" w:rsidP="001C051E">
            <w:pPr>
              <w:pStyle w:val="ListParagraph"/>
              <w:numPr>
                <w:ilvl w:val="0"/>
                <w:numId w:val="21"/>
              </w:numPr>
            </w:pPr>
            <w:r w:rsidRPr="00626EB8">
              <w:t>Lead the development of new and creative approaches to</w:t>
            </w:r>
            <w:r w:rsidR="001227B2">
              <w:t xml:space="preserve"> </w:t>
            </w:r>
            <w:r w:rsidRPr="00626EB8">
              <w:t>share the University’s stories and news. Establish and lead</w:t>
            </w:r>
            <w:r w:rsidR="001227B2">
              <w:t xml:space="preserve"> </w:t>
            </w:r>
            <w:r w:rsidRPr="00626EB8">
              <w:t>the approach to story development, ensuring the creation of</w:t>
            </w:r>
            <w:r w:rsidR="001227B2">
              <w:t xml:space="preserve"> </w:t>
            </w:r>
            <w:r w:rsidRPr="00626EB8">
              <w:t>effective, multi-use, sharable content which can be accessed</w:t>
            </w:r>
            <w:r w:rsidR="001227B2">
              <w:t xml:space="preserve"> </w:t>
            </w:r>
            <w:r w:rsidRPr="00626EB8">
              <w:t>and amplified by other teams within the University.</w:t>
            </w:r>
          </w:p>
          <w:p w14:paraId="108780F3" w14:textId="21902584" w:rsidR="00626EB8" w:rsidRPr="00626EB8" w:rsidRDefault="00626EB8" w:rsidP="001C051E">
            <w:pPr>
              <w:pStyle w:val="ListParagraph"/>
              <w:numPr>
                <w:ilvl w:val="0"/>
                <w:numId w:val="21"/>
              </w:numPr>
            </w:pPr>
            <w:r w:rsidRPr="00626EB8">
              <w:t>Ensure that all corporate communications are accurate, coherent, consistent and produced to the highest standards.</w:t>
            </w:r>
          </w:p>
          <w:p w14:paraId="5DC118EF" w14:textId="77777777" w:rsidR="00626EB8" w:rsidRPr="003B0653" w:rsidRDefault="00626EB8" w:rsidP="001C051E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626EB8">
              <w:t xml:space="preserve">Write </w:t>
            </w:r>
            <w:r w:rsidR="00AC5382">
              <w:t xml:space="preserve">engaging </w:t>
            </w:r>
            <w:r w:rsidRPr="00626EB8">
              <w:t>communications for external publication.</w:t>
            </w:r>
          </w:p>
          <w:p w14:paraId="15BF0891" w14:textId="43D68D73" w:rsidR="003B0653" w:rsidRPr="001C051E" w:rsidRDefault="003B0653" w:rsidP="003B0653">
            <w:pPr>
              <w:pStyle w:val="ListParagraph"/>
              <w:rPr>
                <w:b/>
                <w:bCs/>
              </w:rPr>
            </w:pPr>
          </w:p>
        </w:tc>
        <w:tc>
          <w:tcPr>
            <w:tcW w:w="189" w:type="dxa"/>
            <w:tcBorders>
              <w:left w:val="nil"/>
            </w:tcBorders>
          </w:tcPr>
          <w:p w14:paraId="15BF0892" w14:textId="1EB92F09" w:rsidR="0012209D" w:rsidRDefault="0012209D" w:rsidP="00321CAA"/>
        </w:tc>
        <w:tc>
          <w:tcPr>
            <w:tcW w:w="938" w:type="dxa"/>
          </w:tcPr>
          <w:p w14:paraId="15BF0893" w14:textId="659E61DC" w:rsidR="0012209D" w:rsidRDefault="00831E05" w:rsidP="00321CAA">
            <w:r>
              <w:t>2</w:t>
            </w:r>
            <w:r w:rsidR="00E726DF">
              <w:t>0</w:t>
            </w:r>
            <w:r w:rsidR="00343D93">
              <w:t>%</w:t>
            </w:r>
          </w:p>
        </w:tc>
      </w:tr>
      <w:tr w:rsidR="0012209D" w14:paraId="15BF0898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034BA40E" w14:textId="77777777" w:rsidR="0012209D" w:rsidRPr="001C051E" w:rsidRDefault="001C051E" w:rsidP="0012209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C051E">
              <w:rPr>
                <w:b/>
                <w:bCs/>
              </w:rPr>
              <w:t>Media Relations</w:t>
            </w:r>
          </w:p>
          <w:p w14:paraId="306DE734" w14:textId="6B6481B9" w:rsidR="001C051E" w:rsidRPr="00AC5382" w:rsidRDefault="001C051E" w:rsidP="001C051E">
            <w:pPr>
              <w:pStyle w:val="ListParagraph"/>
              <w:numPr>
                <w:ilvl w:val="0"/>
                <w:numId w:val="22"/>
              </w:numPr>
            </w:pPr>
            <w:r w:rsidRPr="00AC5382">
              <w:t xml:space="preserve">Exploit and co-ordinate all appropriate media </w:t>
            </w:r>
            <w:r w:rsidR="00787E86">
              <w:t xml:space="preserve">and social media </w:t>
            </w:r>
            <w:r w:rsidRPr="00AC5382">
              <w:t>channels, in order to communicate effectively and consistently with all stakeholders and members of the public, with a digital first</w:t>
            </w:r>
            <w:r w:rsidR="00585081">
              <w:t xml:space="preserve"> approach.</w:t>
            </w:r>
          </w:p>
          <w:p w14:paraId="7AF5AE65" w14:textId="10EA077F" w:rsidR="001C051E" w:rsidRDefault="001C051E" w:rsidP="001C051E">
            <w:pPr>
              <w:pStyle w:val="ListParagraph"/>
              <w:numPr>
                <w:ilvl w:val="0"/>
                <w:numId w:val="22"/>
              </w:numPr>
            </w:pPr>
            <w:r>
              <w:t>Build and maintain strong relationships with media outlets, journalists, and influencers.</w:t>
            </w:r>
          </w:p>
          <w:p w14:paraId="3E304C28" w14:textId="79B3F197" w:rsidR="001C051E" w:rsidRDefault="001C051E" w:rsidP="001C051E">
            <w:pPr>
              <w:pStyle w:val="ListParagraph"/>
              <w:numPr>
                <w:ilvl w:val="0"/>
                <w:numId w:val="22"/>
              </w:numPr>
            </w:pPr>
            <w:r>
              <w:t>Act as the primary spokesperson for the University, managing media inquiries and interviews effectively.</w:t>
            </w:r>
          </w:p>
          <w:p w14:paraId="4D3ACDB1" w14:textId="77777777" w:rsidR="001C051E" w:rsidRDefault="001C051E" w:rsidP="001C051E">
            <w:pPr>
              <w:pStyle w:val="ListParagraph"/>
              <w:numPr>
                <w:ilvl w:val="0"/>
                <w:numId w:val="22"/>
              </w:numPr>
            </w:pPr>
            <w:r>
              <w:t>Support colleagues to be equipped to deal with media interviews.</w:t>
            </w:r>
          </w:p>
          <w:p w14:paraId="15BF0895" w14:textId="24D41E70" w:rsidR="003B0653" w:rsidRDefault="003B0653" w:rsidP="003B0653">
            <w:pPr>
              <w:pStyle w:val="ListParagraph"/>
            </w:pPr>
          </w:p>
        </w:tc>
        <w:tc>
          <w:tcPr>
            <w:tcW w:w="189" w:type="dxa"/>
            <w:tcBorders>
              <w:left w:val="nil"/>
            </w:tcBorders>
          </w:tcPr>
          <w:p w14:paraId="15BF0896" w14:textId="414E345A" w:rsidR="0012209D" w:rsidRDefault="0012209D" w:rsidP="00C31B06"/>
        </w:tc>
        <w:tc>
          <w:tcPr>
            <w:tcW w:w="938" w:type="dxa"/>
          </w:tcPr>
          <w:p w14:paraId="15BF0897" w14:textId="081D18A8" w:rsidR="0012209D" w:rsidRDefault="0034055E" w:rsidP="00321CAA">
            <w:r>
              <w:t>15</w:t>
            </w:r>
            <w:r w:rsidR="00831E05">
              <w:t>%</w:t>
            </w:r>
          </w:p>
        </w:tc>
      </w:tr>
      <w:tr w:rsidR="0012209D" w14:paraId="15BF089C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7CC762C9" w14:textId="77777777" w:rsidR="0012209D" w:rsidRPr="001C051E" w:rsidRDefault="001C051E" w:rsidP="0012209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C051E">
              <w:rPr>
                <w:b/>
                <w:bCs/>
              </w:rPr>
              <w:t>Internal Communications</w:t>
            </w:r>
          </w:p>
          <w:p w14:paraId="197BE1AF" w14:textId="77777777" w:rsidR="001C051E" w:rsidRDefault="001C051E" w:rsidP="001C051E">
            <w:pPr>
              <w:pStyle w:val="ListParagraph"/>
              <w:numPr>
                <w:ilvl w:val="0"/>
                <w:numId w:val="23"/>
              </w:numPr>
            </w:pPr>
            <w:r w:rsidRPr="001C051E">
              <w:t>Develop and implement internal communication strategies to engage and inform employees at all levels.</w:t>
            </w:r>
          </w:p>
          <w:p w14:paraId="68602E39" w14:textId="22441CD5" w:rsidR="001C051E" w:rsidRDefault="001C051E" w:rsidP="001C051E">
            <w:pPr>
              <w:pStyle w:val="ListParagraph"/>
              <w:numPr>
                <w:ilvl w:val="0"/>
                <w:numId w:val="23"/>
              </w:numPr>
            </w:pPr>
            <w:r w:rsidRPr="001C051E">
              <w:t>Facilitate communication channels that foster a positive organisational culture and employee engagement</w:t>
            </w:r>
            <w:r w:rsidR="00585081">
              <w:t>,</w:t>
            </w:r>
            <w:r w:rsidRPr="001C051E">
              <w:t xml:space="preserve"> working closely with</w:t>
            </w:r>
            <w:r w:rsidR="00585081">
              <w:t xml:space="preserve"> senior</w:t>
            </w:r>
            <w:r w:rsidRPr="001C051E">
              <w:t xml:space="preserve"> leaders across the University</w:t>
            </w:r>
            <w:r w:rsidR="00585081">
              <w:t>.</w:t>
            </w:r>
            <w:r w:rsidRPr="001C051E">
              <w:t xml:space="preserve"> </w:t>
            </w:r>
          </w:p>
          <w:p w14:paraId="781EB245" w14:textId="77777777" w:rsidR="001C051E" w:rsidRDefault="001C051E" w:rsidP="001C051E">
            <w:pPr>
              <w:pStyle w:val="ListParagraph"/>
              <w:numPr>
                <w:ilvl w:val="0"/>
                <w:numId w:val="23"/>
              </w:numPr>
            </w:pPr>
            <w:r w:rsidRPr="001C051E">
              <w:t>Collaborate with student communications teams to ensure a consistent approach and style across the university.</w:t>
            </w:r>
          </w:p>
          <w:p w14:paraId="4E5B0050" w14:textId="77777777" w:rsidR="001C051E" w:rsidRDefault="001C051E" w:rsidP="0072165E">
            <w:pPr>
              <w:pStyle w:val="ListParagraph"/>
              <w:numPr>
                <w:ilvl w:val="0"/>
                <w:numId w:val="23"/>
              </w:numPr>
            </w:pPr>
            <w:r>
              <w:t>Proactively engage, and collaborate with Faculties, Schools, Professional Service Divisions, and the Students’ Union to deliver the University’s objectives and foster excellent working</w:t>
            </w:r>
            <w:r w:rsidR="0072165E">
              <w:t xml:space="preserve"> </w:t>
            </w:r>
            <w:r>
              <w:t>relationships and a strong sense of membership of the University.</w:t>
            </w:r>
          </w:p>
          <w:p w14:paraId="15BF0899" w14:textId="21372F9F" w:rsidR="003B0653" w:rsidRDefault="003B0653" w:rsidP="003B0653">
            <w:pPr>
              <w:pStyle w:val="ListParagraph"/>
            </w:pPr>
          </w:p>
        </w:tc>
        <w:tc>
          <w:tcPr>
            <w:tcW w:w="189" w:type="dxa"/>
            <w:tcBorders>
              <w:left w:val="nil"/>
            </w:tcBorders>
          </w:tcPr>
          <w:p w14:paraId="15BF089A" w14:textId="703B307E" w:rsidR="0012209D" w:rsidRDefault="0012209D" w:rsidP="00EE13FB"/>
        </w:tc>
        <w:tc>
          <w:tcPr>
            <w:tcW w:w="938" w:type="dxa"/>
          </w:tcPr>
          <w:p w14:paraId="15BF089B" w14:textId="4C75BA40" w:rsidR="0012209D" w:rsidRDefault="0034055E" w:rsidP="00321CAA">
            <w:r>
              <w:t>25</w:t>
            </w:r>
            <w:r w:rsidR="00831E05">
              <w:t>%</w:t>
            </w:r>
          </w:p>
        </w:tc>
      </w:tr>
      <w:tr w:rsidR="0012209D" w14:paraId="15BF08A0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29337CF4" w14:textId="77777777" w:rsidR="0012209D" w:rsidRDefault="001C051E" w:rsidP="0012209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C051E">
              <w:rPr>
                <w:b/>
                <w:bCs/>
              </w:rPr>
              <w:t>Reactive and Crisis Communication</w:t>
            </w:r>
          </w:p>
          <w:p w14:paraId="759D455B" w14:textId="4829B89D" w:rsidR="0072165E" w:rsidRDefault="0072165E" w:rsidP="0072165E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1C051E" w:rsidRPr="001C051E">
              <w:t xml:space="preserve">ead </w:t>
            </w:r>
            <w:r w:rsidRPr="00AC5382">
              <w:t xml:space="preserve">on the creation and implementation of effective </w:t>
            </w:r>
            <w:r w:rsidR="00513872" w:rsidRPr="00AC5382">
              <w:t>cris</w:t>
            </w:r>
            <w:r w:rsidR="00513872">
              <w:t>is</w:t>
            </w:r>
            <w:r w:rsidRPr="00AC5382">
              <w:t xml:space="preserve"> communication</w:t>
            </w:r>
            <w:r>
              <w:t xml:space="preserve"> plans, ensuring the University’s reputation is safeguard</w:t>
            </w:r>
            <w:r w:rsidR="00467D43">
              <w:t>ed</w:t>
            </w:r>
            <w:r>
              <w:t xml:space="preserve"> in challenging situations. Develop r</w:t>
            </w:r>
            <w:r w:rsidRPr="00626EB8">
              <w:t>eputation management protocols to support this activity.</w:t>
            </w:r>
          </w:p>
          <w:p w14:paraId="7B77CE8A" w14:textId="4195F2CB" w:rsidR="00D64B1B" w:rsidRPr="001C051E" w:rsidRDefault="0072165E" w:rsidP="00D64B1B">
            <w:pPr>
              <w:pStyle w:val="ListParagraph"/>
              <w:numPr>
                <w:ilvl w:val="0"/>
                <w:numId w:val="25"/>
              </w:numPr>
            </w:pPr>
            <w:r>
              <w:t>P</w:t>
            </w:r>
            <w:r w:rsidRPr="00AC5382">
              <w:t>rovide calm but confident</w:t>
            </w:r>
            <w:r w:rsidR="00BA4921">
              <w:t>, robust</w:t>
            </w:r>
            <w:r w:rsidRPr="00AC5382">
              <w:t xml:space="preserve"> advice and guidance to the Vice-Chancellor, Council, and the University Executive Team where appropriate</w:t>
            </w:r>
            <w:r w:rsidR="00D64B1B">
              <w:t xml:space="preserve"> </w:t>
            </w:r>
            <w:r w:rsidR="00D64B1B" w:rsidRPr="001C051E">
              <w:t xml:space="preserve">and act as </w:t>
            </w:r>
            <w:r w:rsidR="00D64B1B">
              <w:t xml:space="preserve">our </w:t>
            </w:r>
            <w:r w:rsidR="00D64B1B" w:rsidRPr="001C051E">
              <w:t>spokesperson when required.</w:t>
            </w:r>
          </w:p>
          <w:p w14:paraId="239137AD" w14:textId="0B326C9A" w:rsidR="001C051E" w:rsidRPr="001C051E" w:rsidRDefault="001C051E" w:rsidP="001C051E">
            <w:pPr>
              <w:pStyle w:val="ListParagraph"/>
              <w:numPr>
                <w:ilvl w:val="0"/>
                <w:numId w:val="25"/>
              </w:numPr>
            </w:pPr>
            <w:r w:rsidRPr="001C051E">
              <w:t>Advise on complex matters and create communications that respond to the different and challenging situations that face universities</w:t>
            </w:r>
            <w:r w:rsidR="0072165E">
              <w:t>.</w:t>
            </w:r>
            <w:r w:rsidRPr="001C051E">
              <w:t xml:space="preserve"> </w:t>
            </w:r>
          </w:p>
          <w:p w14:paraId="2F0D524E" w14:textId="77777777" w:rsidR="001C051E" w:rsidRPr="00831E05" w:rsidRDefault="001C051E" w:rsidP="001C05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C051E">
              <w:t>Prepare responses to correspondence on behalf of the Vice-Chancellor and other members of the University Executive Board.</w:t>
            </w:r>
          </w:p>
          <w:p w14:paraId="57D0C910" w14:textId="77777777" w:rsidR="0012620F" w:rsidRPr="003B0653" w:rsidRDefault="0012620F" w:rsidP="001C05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Play a key role in crises responses and in business continuity planning.</w:t>
            </w:r>
          </w:p>
          <w:p w14:paraId="15BF089D" w14:textId="6D60A32C" w:rsidR="003B0653" w:rsidRPr="001C051E" w:rsidRDefault="003B0653" w:rsidP="003B0653">
            <w:pPr>
              <w:pStyle w:val="ListParagraph"/>
              <w:rPr>
                <w:b/>
                <w:bCs/>
              </w:rPr>
            </w:pPr>
          </w:p>
        </w:tc>
        <w:tc>
          <w:tcPr>
            <w:tcW w:w="189" w:type="dxa"/>
            <w:tcBorders>
              <w:left w:val="nil"/>
            </w:tcBorders>
          </w:tcPr>
          <w:p w14:paraId="15BF089E" w14:textId="29C03CC6" w:rsidR="0012209D" w:rsidRDefault="0012209D" w:rsidP="00321CAA"/>
        </w:tc>
        <w:tc>
          <w:tcPr>
            <w:tcW w:w="938" w:type="dxa"/>
          </w:tcPr>
          <w:p w14:paraId="15BF089F" w14:textId="5B77125F" w:rsidR="0012209D" w:rsidRDefault="00787E86" w:rsidP="00321CAA">
            <w:r>
              <w:t>20</w:t>
            </w:r>
            <w:r w:rsidR="00831E05">
              <w:t>%</w:t>
            </w:r>
            <w:r w:rsidR="00EE1DBA">
              <w:t xml:space="preserve"> or as needed</w:t>
            </w:r>
          </w:p>
        </w:tc>
      </w:tr>
      <w:tr w:rsidR="00EE350A" w14:paraId="2A4FEA22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7F7EAAF1" w14:textId="04A20352" w:rsidR="00EE350A" w:rsidRDefault="001C051E" w:rsidP="0012209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C051E">
              <w:rPr>
                <w:b/>
                <w:bCs/>
              </w:rPr>
              <w:t>Stakeholder Engagement</w:t>
            </w:r>
            <w:r w:rsidR="0034055E">
              <w:rPr>
                <w:b/>
                <w:bCs/>
              </w:rPr>
              <w:t xml:space="preserve"> </w:t>
            </w:r>
          </w:p>
          <w:p w14:paraId="3172D455" w14:textId="40CE9224" w:rsidR="001C051E" w:rsidRPr="00AA2AB2" w:rsidRDefault="001C051E" w:rsidP="0072165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1C051E">
              <w:t>Ensure effective support for the University’s civic</w:t>
            </w:r>
            <w:r w:rsidR="0072165E">
              <w:t xml:space="preserve"> </w:t>
            </w:r>
            <w:r w:rsidRPr="001C051E">
              <w:t xml:space="preserve">engagement in Southampton, </w:t>
            </w:r>
            <w:r w:rsidR="00B307F5" w:rsidRPr="001C051E">
              <w:t>Winchester,</w:t>
            </w:r>
            <w:r w:rsidRPr="001C051E">
              <w:t xml:space="preserve"> and the wider South Hampshire region, working closely with the Vice-President (Engagement and International)</w:t>
            </w:r>
            <w:r w:rsidR="00E726DF">
              <w:t xml:space="preserve"> and the Director of Civic </w:t>
            </w:r>
            <w:r w:rsidR="00F1793D">
              <w:t>and Arts.</w:t>
            </w:r>
          </w:p>
          <w:p w14:paraId="1D15DCD0" w14:textId="0F436D75" w:rsidR="0034055E" w:rsidRPr="001C051E" w:rsidRDefault="0034055E" w:rsidP="003B0653">
            <w:pPr>
              <w:pStyle w:val="ListParagraph"/>
              <w:rPr>
                <w:b/>
                <w:bCs/>
              </w:rPr>
            </w:pPr>
          </w:p>
        </w:tc>
        <w:tc>
          <w:tcPr>
            <w:tcW w:w="189" w:type="dxa"/>
            <w:tcBorders>
              <w:left w:val="nil"/>
            </w:tcBorders>
          </w:tcPr>
          <w:p w14:paraId="6AC4D5D3" w14:textId="77777777" w:rsidR="00EE350A" w:rsidRDefault="00EE350A" w:rsidP="00C31B06"/>
        </w:tc>
        <w:tc>
          <w:tcPr>
            <w:tcW w:w="938" w:type="dxa"/>
          </w:tcPr>
          <w:p w14:paraId="1C4BFDAF" w14:textId="28CAE098" w:rsidR="00EE350A" w:rsidRDefault="0034055E" w:rsidP="00321CAA">
            <w:r>
              <w:t>5</w:t>
            </w:r>
            <w:r w:rsidR="00EE350A">
              <w:t xml:space="preserve"> %</w:t>
            </w:r>
          </w:p>
        </w:tc>
      </w:tr>
      <w:tr w:rsidR="00EE350A" w14:paraId="567DB108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5A3FD00D" w14:textId="77777777" w:rsidR="00EE350A" w:rsidRDefault="001F19DB" w:rsidP="00671F76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F19DB">
              <w:rPr>
                <w:b/>
                <w:bCs/>
              </w:rPr>
              <w:t>Budget Management</w:t>
            </w:r>
          </w:p>
          <w:p w14:paraId="42ACDD35" w14:textId="77777777" w:rsidR="001F19DB" w:rsidRDefault="001F19DB" w:rsidP="001F19DB">
            <w:pPr>
              <w:pStyle w:val="ListParagraph"/>
              <w:numPr>
                <w:ilvl w:val="0"/>
                <w:numId w:val="27"/>
              </w:numPr>
            </w:pPr>
            <w:r w:rsidRPr="001F19DB">
              <w:t>Develop and manage the communications budget, ensuring efficient allocation of resources to achieve strategic objectives.</w:t>
            </w:r>
          </w:p>
          <w:p w14:paraId="1E3D80C3" w14:textId="57DE139E" w:rsidR="003B0653" w:rsidRPr="001F19DB" w:rsidRDefault="003B0653" w:rsidP="003B0653">
            <w:pPr>
              <w:pStyle w:val="ListParagraph"/>
            </w:pPr>
          </w:p>
        </w:tc>
        <w:tc>
          <w:tcPr>
            <w:tcW w:w="189" w:type="dxa"/>
            <w:tcBorders>
              <w:left w:val="nil"/>
            </w:tcBorders>
          </w:tcPr>
          <w:p w14:paraId="388183EB" w14:textId="15B62717" w:rsidR="00EE350A" w:rsidRPr="00671F76" w:rsidRDefault="00EE350A" w:rsidP="00671F76"/>
        </w:tc>
        <w:tc>
          <w:tcPr>
            <w:tcW w:w="938" w:type="dxa"/>
          </w:tcPr>
          <w:p w14:paraId="5BAEA85C" w14:textId="0A4F32A8" w:rsidR="00EE350A" w:rsidRDefault="0034055E" w:rsidP="00671F76">
            <w:r>
              <w:t>5</w:t>
            </w:r>
            <w:r w:rsidR="00EE350A">
              <w:t xml:space="preserve"> %</w:t>
            </w:r>
          </w:p>
        </w:tc>
      </w:tr>
      <w:tr w:rsidR="00671F76" w14:paraId="02C51BD6" w14:textId="77777777" w:rsidTr="00626EB8">
        <w:trPr>
          <w:cantSplit/>
        </w:trPr>
        <w:tc>
          <w:tcPr>
            <w:tcW w:w="8500" w:type="dxa"/>
            <w:tcBorders>
              <w:right w:val="nil"/>
            </w:tcBorders>
          </w:tcPr>
          <w:p w14:paraId="660F9274" w14:textId="77777777" w:rsidR="00671F76" w:rsidRDefault="001F19DB" w:rsidP="00671F76">
            <w:pPr>
              <w:pStyle w:val="ListParagraph"/>
              <w:numPr>
                <w:ilvl w:val="0"/>
                <w:numId w:val="17"/>
              </w:numPr>
            </w:pPr>
            <w:r w:rsidRPr="001F19DB">
              <w:t>Any other duties as allocated by the line manager following consultation with the post holder.</w:t>
            </w:r>
          </w:p>
          <w:p w14:paraId="6979F6BB" w14:textId="658DAC53" w:rsidR="003B0653" w:rsidRDefault="003B0653" w:rsidP="003B0653">
            <w:pPr>
              <w:pStyle w:val="ListParagraph"/>
              <w:ind w:left="360"/>
            </w:pPr>
          </w:p>
        </w:tc>
        <w:tc>
          <w:tcPr>
            <w:tcW w:w="189" w:type="dxa"/>
            <w:tcBorders>
              <w:left w:val="nil"/>
            </w:tcBorders>
          </w:tcPr>
          <w:p w14:paraId="06FB577A" w14:textId="4F3EFFCD" w:rsidR="00671F76" w:rsidRPr="00447FD8" w:rsidRDefault="00671F76" w:rsidP="00671F76"/>
        </w:tc>
        <w:tc>
          <w:tcPr>
            <w:tcW w:w="938" w:type="dxa"/>
          </w:tcPr>
          <w:p w14:paraId="73579A3D" w14:textId="1B571F44" w:rsidR="00671F76" w:rsidRDefault="0034055E" w:rsidP="00671F76">
            <w:r>
              <w:t>As required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05AD53D3" w14:textId="2A6A2F6D" w:rsidR="0072165E" w:rsidRDefault="0072165E" w:rsidP="001F19DB">
            <w:r>
              <w:t xml:space="preserve">All colleagues in the University, Members of the University Executive </w:t>
            </w:r>
            <w:r w:rsidR="00B307F5">
              <w:t>Board,</w:t>
            </w:r>
            <w:r>
              <w:t xml:space="preserve"> </w:t>
            </w:r>
            <w:r w:rsidR="00E726DF">
              <w:t xml:space="preserve">Professional Services Executive Group, </w:t>
            </w:r>
            <w:r>
              <w:t xml:space="preserve">and other senior managers in the University. </w:t>
            </w:r>
          </w:p>
          <w:p w14:paraId="6744892F" w14:textId="4C89F282" w:rsidR="0072165E" w:rsidRDefault="0072165E" w:rsidP="001F19DB">
            <w:r>
              <w:t xml:space="preserve">Council, and their committees. </w:t>
            </w:r>
          </w:p>
          <w:p w14:paraId="4FDC26A1" w14:textId="77777777" w:rsidR="0072165E" w:rsidRDefault="0072165E" w:rsidP="001F19DB">
            <w:r>
              <w:t xml:space="preserve">Equivalent post holders in other relevant organisations, nationally and internationally. </w:t>
            </w:r>
          </w:p>
          <w:p w14:paraId="3A73AD57" w14:textId="77777777" w:rsidR="004F5989" w:rsidRDefault="0072165E" w:rsidP="001F19DB">
            <w:r>
              <w:t>SUSU (Southampton University Student Union) and Alumni</w:t>
            </w:r>
            <w:r w:rsidR="004F5989">
              <w:t>.</w:t>
            </w:r>
          </w:p>
          <w:p w14:paraId="5D6B7926" w14:textId="58251930" w:rsidR="00C31B06" w:rsidRDefault="0072165E" w:rsidP="001F19DB">
            <w:r>
              <w:t xml:space="preserve">External customers, </w:t>
            </w:r>
            <w:r w:rsidR="0051781B">
              <w:t>agencies,</w:t>
            </w:r>
            <w:r>
              <w:t xml:space="preserve"> and bodies, including government and commercial organisations</w:t>
            </w:r>
            <w:r w:rsidR="004F5989">
              <w:t>,</w:t>
            </w:r>
          </w:p>
          <w:p w14:paraId="15BF08B0" w14:textId="56D0C97B" w:rsidR="004F5989" w:rsidRDefault="004F5989" w:rsidP="001F19DB">
            <w:r>
              <w:t>media outlets and journalists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15E879F7" w:rsidR="00343D93" w:rsidRDefault="00343D93" w:rsidP="0056565C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626"/>
        <w:gridCol w:w="2693"/>
        <w:gridCol w:w="1694"/>
      </w:tblGrid>
      <w:tr w:rsidR="00013C10" w14:paraId="15BF08BA" w14:textId="77777777" w:rsidTr="002D1414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50197A" w14:paraId="15BF08BF" w14:textId="77777777" w:rsidTr="00D64B1B">
        <w:trPr>
          <w:trHeight w:val="6902"/>
        </w:trPr>
        <w:tc>
          <w:tcPr>
            <w:tcW w:w="1614" w:type="dxa"/>
          </w:tcPr>
          <w:p w14:paraId="15BF08BB" w14:textId="21456655" w:rsidR="0050197A" w:rsidRPr="00FD5B0E" w:rsidRDefault="0050197A" w:rsidP="0050197A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626" w:type="dxa"/>
          </w:tcPr>
          <w:p w14:paraId="6FB80BEE" w14:textId="6B847EF0" w:rsidR="0050197A" w:rsidRDefault="0050197A" w:rsidP="0050197A">
            <w:pPr>
              <w:spacing w:after="90"/>
            </w:pPr>
            <w:r>
              <w:t xml:space="preserve">Skill level equivalent to achievement of a professional qualification or postgraduate degree in a relevant field (such as a postgraduate diploma in media, marketing or public relations), supported by demonstrable professional experience at a strategic level. </w:t>
            </w:r>
          </w:p>
          <w:p w14:paraId="3DD23E2C" w14:textId="1DDD998C" w:rsidR="0050197A" w:rsidRPr="00793752" w:rsidRDefault="0050197A" w:rsidP="0050197A">
            <w:pPr>
              <w:spacing w:after="90"/>
              <w:rPr>
                <w:color w:val="FF0000"/>
              </w:rPr>
            </w:pPr>
            <w:r w:rsidRPr="0050197A">
              <w:rPr>
                <w:color w:val="000000" w:themeColor="text1"/>
              </w:rPr>
              <w:t xml:space="preserve">Proven experience in a senior communications role, </w:t>
            </w:r>
            <w:r w:rsidRPr="00D64B1B">
              <w:t xml:space="preserve">within a complex multi-faceted operation, </w:t>
            </w:r>
            <w:r w:rsidRPr="0050197A">
              <w:rPr>
                <w:color w:val="000000" w:themeColor="text1"/>
              </w:rPr>
              <w:t>with a track record of success in strategic communication planning and execution</w:t>
            </w:r>
            <w:r w:rsidR="004F5989">
              <w:rPr>
                <w:color w:val="000000" w:themeColor="text1"/>
              </w:rPr>
              <w:t>, including the exploitation of digital communication tools and platforms</w:t>
            </w:r>
          </w:p>
          <w:p w14:paraId="123DBB03" w14:textId="05FBDB5E" w:rsidR="0050197A" w:rsidRDefault="0050197A" w:rsidP="0050197A">
            <w:pPr>
              <w:spacing w:after="90"/>
              <w:rPr>
                <w:color w:val="000000" w:themeColor="text1"/>
              </w:rPr>
            </w:pPr>
            <w:r w:rsidRPr="0050197A">
              <w:rPr>
                <w:color w:val="000000" w:themeColor="text1"/>
              </w:rPr>
              <w:t xml:space="preserve">Demonstrable success as a first-rate media relations operator, with excellent news sense, spot-on judgement, acute political savvy and </w:t>
            </w:r>
            <w:r>
              <w:rPr>
                <w:color w:val="000000" w:themeColor="text1"/>
              </w:rPr>
              <w:t>highly developed</w:t>
            </w:r>
            <w:r w:rsidRPr="0050197A">
              <w:rPr>
                <w:color w:val="000000" w:themeColor="text1"/>
              </w:rPr>
              <w:t xml:space="preserve"> writing skills.</w:t>
            </w:r>
          </w:p>
          <w:p w14:paraId="715CFD92" w14:textId="7D66E5DB" w:rsidR="00AF70C7" w:rsidRPr="00AF70C7" w:rsidRDefault="00AF70C7" w:rsidP="0050197A">
            <w:pPr>
              <w:spacing w:after="90"/>
            </w:pPr>
            <w:r w:rsidRPr="002D1414">
              <w:t>Proven experience of leading communication responses to unplanned events and in crisis communication and issues management.</w:t>
            </w:r>
          </w:p>
          <w:p w14:paraId="3813625E" w14:textId="77777777" w:rsidR="0050197A" w:rsidRDefault="0050197A" w:rsidP="0050197A">
            <w:pPr>
              <w:spacing w:after="90"/>
            </w:pPr>
            <w:r>
              <w:t xml:space="preserve">Proven leadership experience in a range of demanding and influential roles. </w:t>
            </w:r>
          </w:p>
          <w:p w14:paraId="15BF08BC" w14:textId="719ABF84" w:rsidR="0050197A" w:rsidRPr="00414D5B" w:rsidRDefault="0050197A" w:rsidP="0050197A">
            <w:pPr>
              <w:spacing w:after="90"/>
              <w:rPr>
                <w:color w:val="FF0000"/>
              </w:rPr>
            </w:pPr>
            <w:r>
              <w:t xml:space="preserve">Proven experience of managing significant organisational change. </w:t>
            </w:r>
          </w:p>
        </w:tc>
        <w:tc>
          <w:tcPr>
            <w:tcW w:w="2693" w:type="dxa"/>
          </w:tcPr>
          <w:p w14:paraId="26CB6B01" w14:textId="77777777" w:rsidR="0050197A" w:rsidRDefault="0050197A" w:rsidP="0050197A">
            <w:pPr>
              <w:spacing w:after="90"/>
            </w:pPr>
            <w:r w:rsidRPr="00896211">
              <w:t>Understanding of and/or empathy for higher education and its current and emerging global trends.</w:t>
            </w:r>
          </w:p>
          <w:p w14:paraId="15BF08BD" w14:textId="34C04A0A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BE" w14:textId="3FDE6865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396C9FCA" w14:textId="77777777" w:rsidTr="002D1414">
        <w:tc>
          <w:tcPr>
            <w:tcW w:w="1614" w:type="dxa"/>
          </w:tcPr>
          <w:p w14:paraId="03D68448" w14:textId="77777777" w:rsidR="0050197A" w:rsidRPr="0050197A" w:rsidRDefault="0050197A" w:rsidP="0050197A">
            <w:pPr>
              <w:rPr>
                <w:bCs/>
              </w:rPr>
            </w:pPr>
            <w:r w:rsidRPr="0050197A">
              <w:rPr>
                <w:bCs/>
              </w:rPr>
              <w:t xml:space="preserve">Expected Behaviours </w:t>
            </w:r>
          </w:p>
          <w:p w14:paraId="30C74EA4" w14:textId="77777777" w:rsidR="0050197A" w:rsidRPr="00FD5B0E" w:rsidRDefault="0050197A" w:rsidP="0050197A"/>
        </w:tc>
        <w:tc>
          <w:tcPr>
            <w:tcW w:w="3626" w:type="dxa"/>
          </w:tcPr>
          <w:p w14:paraId="579D76E0" w14:textId="77777777" w:rsidR="0050197A" w:rsidRDefault="0050197A" w:rsidP="0050197A">
            <w:pPr>
              <w:spacing w:before="0" w:after="120"/>
            </w:pPr>
            <w:r>
              <w:t>Apply and actively promote equality, diversity and inclusion principles to the responsibilities of the role.</w:t>
            </w:r>
          </w:p>
          <w:p w14:paraId="6920B5C7" w14:textId="4EE65C78" w:rsidR="0050197A" w:rsidRDefault="0050197A" w:rsidP="0050197A">
            <w:pPr>
              <w:spacing w:after="90"/>
              <w:rPr>
                <w:color w:val="FF0000"/>
              </w:rPr>
            </w:pPr>
            <w:r>
              <w:t>As a Line Manager and senior leader, role model the</w:t>
            </w:r>
            <w:r w:rsidRPr="7B282D58">
              <w:rPr>
                <w:color w:val="FF0000"/>
              </w:rPr>
              <w:t xml:space="preserve"> </w:t>
            </w:r>
            <w:r>
              <w:t>Southampton Behaviours and work with the management team to embed them as a way of working within the directorate.</w:t>
            </w:r>
          </w:p>
        </w:tc>
        <w:tc>
          <w:tcPr>
            <w:tcW w:w="2693" w:type="dxa"/>
          </w:tcPr>
          <w:p w14:paraId="26EA8915" w14:textId="77777777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0E99B2CA" w14:textId="7676536A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772C5DA6" w14:textId="77777777" w:rsidTr="002D1414">
        <w:tc>
          <w:tcPr>
            <w:tcW w:w="1614" w:type="dxa"/>
          </w:tcPr>
          <w:p w14:paraId="6328C3D4" w14:textId="3FC7BD74" w:rsidR="0050197A" w:rsidRPr="00FD5B0E" w:rsidRDefault="0050197A" w:rsidP="0050197A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626" w:type="dxa"/>
          </w:tcPr>
          <w:p w14:paraId="6CBBDEE8" w14:textId="088D44D0" w:rsidR="0050197A" w:rsidRPr="0050197A" w:rsidRDefault="0050197A" w:rsidP="0050197A">
            <w:pPr>
              <w:spacing w:after="90"/>
              <w:rPr>
                <w:color w:val="000000" w:themeColor="text1"/>
              </w:rPr>
            </w:pPr>
            <w:r w:rsidRPr="0050197A">
              <w:rPr>
                <w:color w:val="000000" w:themeColor="text1"/>
              </w:rPr>
              <w:t>Substantial leadership and management experience at a senior level.</w:t>
            </w:r>
          </w:p>
          <w:p w14:paraId="2967A14A" w14:textId="3B20A5B2" w:rsidR="0050197A" w:rsidRDefault="0050197A" w:rsidP="0050197A">
            <w:pPr>
              <w:spacing w:after="90"/>
            </w:pPr>
            <w:r w:rsidRPr="0050197A">
              <w:rPr>
                <w:color w:val="000000" w:themeColor="text1"/>
              </w:rPr>
              <w:t xml:space="preserve">Ability to </w:t>
            </w:r>
            <w:r>
              <w:t>lead and develop diverse teams, empowering and supporting people, creating effective organisational structures and managing through influence as well as through executive authority.</w:t>
            </w:r>
          </w:p>
          <w:p w14:paraId="0F9D6483" w14:textId="77777777" w:rsidR="0050197A" w:rsidRDefault="0050197A" w:rsidP="0050197A">
            <w:pPr>
              <w:spacing w:after="90"/>
            </w:pPr>
            <w:r>
              <w:t>Able to demonstrate leadership and to raise performance standards throughout own work areas.</w:t>
            </w:r>
          </w:p>
          <w:p w14:paraId="2DED7A94" w14:textId="04633DB5" w:rsidR="0050197A" w:rsidRPr="0050197A" w:rsidRDefault="0050197A" w:rsidP="0050197A">
            <w:pPr>
              <w:spacing w:after="90"/>
            </w:pPr>
            <w:r>
              <w:t>Able to recognise and deal with obstacles and difficulties so that teams can deliver.</w:t>
            </w:r>
          </w:p>
        </w:tc>
        <w:tc>
          <w:tcPr>
            <w:tcW w:w="2693" w:type="dxa"/>
          </w:tcPr>
          <w:p w14:paraId="0A843C16" w14:textId="77777777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0E01D3F0" w14:textId="4EF10700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15BF08C4" w14:textId="77777777" w:rsidTr="002D1414">
        <w:tc>
          <w:tcPr>
            <w:tcW w:w="1614" w:type="dxa"/>
          </w:tcPr>
          <w:p w14:paraId="15BF08C0" w14:textId="577DFD9E" w:rsidR="0050197A" w:rsidRPr="00FD5B0E" w:rsidRDefault="0050197A" w:rsidP="0050197A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626" w:type="dxa"/>
          </w:tcPr>
          <w:p w14:paraId="25960B64" w14:textId="77777777" w:rsidR="0050197A" w:rsidRPr="002D1414" w:rsidRDefault="0050197A" w:rsidP="0050197A">
            <w:pPr>
              <w:spacing w:after="90"/>
            </w:pPr>
            <w:r w:rsidRPr="002D1414">
              <w:t xml:space="preserve">A strategic thinker with the ability to plan and evaluate in the short, medium </w:t>
            </w:r>
            <w:r w:rsidRPr="002D1414">
              <w:lastRenderedPageBreak/>
              <w:t>and long term, alongside the day-to-day demands of a fast-paced news agenda.</w:t>
            </w:r>
          </w:p>
          <w:p w14:paraId="4DDAE05A" w14:textId="560554E0" w:rsidR="0050197A" w:rsidRPr="002D1414" w:rsidRDefault="0050197A" w:rsidP="0050197A">
            <w:pPr>
              <w:spacing w:after="90"/>
            </w:pPr>
            <w:r w:rsidRPr="002D1414">
              <w:t>Able to champion and oversee the Department’s contribution to the university’s strategy and to lead on the Department’s strategies and plans.</w:t>
            </w:r>
          </w:p>
          <w:p w14:paraId="15BF08C1" w14:textId="3BB55D35" w:rsidR="0050197A" w:rsidRPr="002D1414" w:rsidRDefault="0050197A" w:rsidP="0050197A">
            <w:pPr>
              <w:spacing w:after="90"/>
            </w:pPr>
            <w:r w:rsidRPr="002D1414">
              <w:t>Able to implement successful change management initiatives and formulate strategic plans that reflect and support the priority needs of the university.</w:t>
            </w:r>
          </w:p>
        </w:tc>
        <w:tc>
          <w:tcPr>
            <w:tcW w:w="2693" w:type="dxa"/>
          </w:tcPr>
          <w:p w14:paraId="15BF08C2" w14:textId="6FC4BC5F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C3" w14:textId="08220319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15BF08C9" w14:textId="77777777" w:rsidTr="002D1414">
        <w:tc>
          <w:tcPr>
            <w:tcW w:w="1614" w:type="dxa"/>
          </w:tcPr>
          <w:p w14:paraId="15BF08C5" w14:textId="21DBF709" w:rsidR="0050197A" w:rsidRPr="00FD5B0E" w:rsidRDefault="0050197A" w:rsidP="0050197A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626" w:type="dxa"/>
          </w:tcPr>
          <w:p w14:paraId="37459ACA" w14:textId="25B2C192" w:rsidR="002D1414" w:rsidRDefault="002D1414" w:rsidP="002D1414">
            <w:pPr>
              <w:spacing w:after="90"/>
            </w:pPr>
            <w:r>
              <w:t>Proven ability to i</w:t>
            </w:r>
            <w:r w:rsidRPr="00896211">
              <w:t>dentif</w:t>
            </w:r>
            <w:r>
              <w:t xml:space="preserve">y reputational </w:t>
            </w:r>
            <w:r w:rsidRPr="00896211">
              <w:t xml:space="preserve">risks </w:t>
            </w:r>
            <w:r>
              <w:t xml:space="preserve">and </w:t>
            </w:r>
            <w:r w:rsidRPr="00896211">
              <w:t>develop</w:t>
            </w:r>
            <w:r>
              <w:t xml:space="preserve"> </w:t>
            </w:r>
            <w:r w:rsidRPr="00896211">
              <w:t>strategies to manage and mitigate them.</w:t>
            </w:r>
          </w:p>
          <w:p w14:paraId="15BF08C6" w14:textId="20E43562" w:rsidR="0050197A" w:rsidRDefault="002D1414" w:rsidP="0050197A">
            <w:pPr>
              <w:spacing w:after="90"/>
            </w:pPr>
            <w:r>
              <w:t>Prove</w:t>
            </w:r>
            <w:r w:rsidR="00EB3192">
              <w:t>n</w:t>
            </w:r>
            <w:r>
              <w:t xml:space="preserve"> ability </w:t>
            </w:r>
            <w:r w:rsidR="0050197A">
              <w:t>to make judgements on significant new problems where precedent may not apply.</w:t>
            </w:r>
          </w:p>
        </w:tc>
        <w:tc>
          <w:tcPr>
            <w:tcW w:w="2693" w:type="dxa"/>
          </w:tcPr>
          <w:p w14:paraId="15BF08C7" w14:textId="77777777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C8" w14:textId="6ECEF9CF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15BF08D3" w14:textId="77777777" w:rsidTr="002D1414">
        <w:tc>
          <w:tcPr>
            <w:tcW w:w="1614" w:type="dxa"/>
          </w:tcPr>
          <w:p w14:paraId="15BF08CF" w14:textId="6952AC8B" w:rsidR="0050197A" w:rsidRPr="00FD5B0E" w:rsidRDefault="0050197A" w:rsidP="0050197A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626" w:type="dxa"/>
          </w:tcPr>
          <w:p w14:paraId="7B20B1BC" w14:textId="593F73CF" w:rsidR="0050197A" w:rsidRDefault="0050197A" w:rsidP="0050197A">
            <w:pPr>
              <w:spacing w:after="90"/>
            </w:pPr>
            <w:r w:rsidRPr="002D1414">
              <w:t xml:space="preserve">Evidence of highly developed interpersonal and influencing skills with a demonstrable ability to achieve personal impact in working relationships, ideally with a wide range of internal and external stakeholders, including </w:t>
            </w:r>
            <w:r w:rsidR="004F5989">
              <w:t xml:space="preserve">individual </w:t>
            </w:r>
            <w:r w:rsidRPr="002D1414">
              <w:t>journalists,</w:t>
            </w:r>
            <w:r w:rsidR="004F5989">
              <w:t xml:space="preserve"> media outlets and senior stakeholders within the HE sector, Government and beyond.</w:t>
            </w:r>
            <w:r w:rsidRPr="002D1414">
              <w:t xml:space="preserve"> </w:t>
            </w:r>
          </w:p>
          <w:p w14:paraId="08C6F55C" w14:textId="30416D9D" w:rsidR="00AF70C7" w:rsidRPr="002D1414" w:rsidRDefault="00AF70C7" w:rsidP="0050197A">
            <w:pPr>
              <w:spacing w:after="90"/>
            </w:pPr>
            <w:r>
              <w:t xml:space="preserve">Proven ability to influence, persuade and change the motivations, attitudes and behaviours of multiple audiences, both internal and external to the organisation. </w:t>
            </w:r>
          </w:p>
          <w:p w14:paraId="3557112B" w14:textId="0E8159A4" w:rsidR="0050197A" w:rsidRPr="002D1414" w:rsidRDefault="0050197A" w:rsidP="0050197A">
            <w:pPr>
              <w:spacing w:after="90"/>
            </w:pPr>
            <w:r w:rsidRPr="002D1414">
              <w:t xml:space="preserve">Ability to establish credibility quickly to work </w:t>
            </w:r>
            <w:r w:rsidR="002D1414" w:rsidRPr="002D1414">
              <w:t xml:space="preserve">effectively and </w:t>
            </w:r>
            <w:r w:rsidRPr="002D1414">
              <w:t>collaboratively with cross-functional teams.</w:t>
            </w:r>
          </w:p>
          <w:p w14:paraId="15BF08D0" w14:textId="676EE7BF" w:rsidR="0050197A" w:rsidRDefault="004F5989" w:rsidP="0050197A">
            <w:pPr>
              <w:spacing w:after="90"/>
            </w:pPr>
            <w:r>
              <w:t>Outstanding</w:t>
            </w:r>
            <w:r w:rsidRPr="002D1414">
              <w:t xml:space="preserve"> </w:t>
            </w:r>
            <w:r w:rsidR="0050197A" w:rsidRPr="002D1414">
              <w:t>written and oral communication skills.</w:t>
            </w:r>
          </w:p>
        </w:tc>
        <w:tc>
          <w:tcPr>
            <w:tcW w:w="2693" w:type="dxa"/>
          </w:tcPr>
          <w:p w14:paraId="15BF08D1" w14:textId="6F8313F9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D2" w14:textId="5E7E494A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15BF08D8" w14:textId="77777777" w:rsidTr="002D1414">
        <w:tc>
          <w:tcPr>
            <w:tcW w:w="1614" w:type="dxa"/>
          </w:tcPr>
          <w:p w14:paraId="15BF08D4" w14:textId="30CBF678" w:rsidR="0050197A" w:rsidRPr="00FD5B0E" w:rsidRDefault="0050197A" w:rsidP="0050197A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626" w:type="dxa"/>
          </w:tcPr>
          <w:p w14:paraId="74B43255" w14:textId="77777777" w:rsidR="0050197A" w:rsidRDefault="0050197A" w:rsidP="0050197A">
            <w:pPr>
              <w:spacing w:after="90"/>
            </w:pPr>
            <w:r>
              <w:t>Able to demonstrate alignment with the University’s core values in all areas of work, and champion those behaviours in the Department</w:t>
            </w:r>
            <w:r w:rsidR="002D1414">
              <w:t>.</w:t>
            </w:r>
          </w:p>
          <w:p w14:paraId="13C9BE40" w14:textId="1034B88A" w:rsidR="002D1414" w:rsidRDefault="002D1414" w:rsidP="002D1414">
            <w:pPr>
              <w:spacing w:after="90"/>
            </w:pPr>
            <w:r>
              <w:t>Intellectual capacity, stamina and agility to deal with a broad span of duties and to gain the respect of a wide range of people, balancing internal and external demands.</w:t>
            </w:r>
          </w:p>
          <w:p w14:paraId="3D945419" w14:textId="574E8E32" w:rsidR="002D1414" w:rsidRDefault="002D1414" w:rsidP="002D1414">
            <w:pPr>
              <w:spacing w:after="90"/>
            </w:pPr>
            <w:r>
              <w:t xml:space="preserve">Personal presence and able to project and inspire confidence at all levels. </w:t>
            </w:r>
          </w:p>
          <w:p w14:paraId="15BF08D5" w14:textId="7BB20826" w:rsidR="002D1414" w:rsidRDefault="002D1414" w:rsidP="0050197A">
            <w:pPr>
              <w:spacing w:after="90"/>
            </w:pPr>
            <w:r>
              <w:t xml:space="preserve">High level of emotional intelligence with excellent judgement </w:t>
            </w:r>
          </w:p>
        </w:tc>
        <w:tc>
          <w:tcPr>
            <w:tcW w:w="2693" w:type="dxa"/>
          </w:tcPr>
          <w:p w14:paraId="15BF08D6" w14:textId="77777777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D7" w14:textId="64D134B3" w:rsidR="0050197A" w:rsidRDefault="0050197A" w:rsidP="0050197A">
            <w:pPr>
              <w:spacing w:after="90"/>
            </w:pPr>
            <w:r>
              <w:t>CV and selection process</w:t>
            </w:r>
          </w:p>
        </w:tc>
      </w:tr>
      <w:tr w:rsidR="0050197A" w14:paraId="15BF08DD" w14:textId="77777777" w:rsidTr="002D1414">
        <w:tc>
          <w:tcPr>
            <w:tcW w:w="1614" w:type="dxa"/>
          </w:tcPr>
          <w:p w14:paraId="15BF08D9" w14:textId="77777777" w:rsidR="0050197A" w:rsidRPr="00FD5B0E" w:rsidRDefault="0050197A" w:rsidP="0050197A">
            <w:r w:rsidRPr="00FD5B0E">
              <w:t>Special requirements</w:t>
            </w:r>
          </w:p>
        </w:tc>
        <w:tc>
          <w:tcPr>
            <w:tcW w:w="3626" w:type="dxa"/>
          </w:tcPr>
          <w:p w14:paraId="15BF08DA" w14:textId="10E93AE8" w:rsidR="0050197A" w:rsidRDefault="0050197A" w:rsidP="0050197A">
            <w:pPr>
              <w:spacing w:after="90"/>
            </w:pPr>
          </w:p>
        </w:tc>
        <w:tc>
          <w:tcPr>
            <w:tcW w:w="2693" w:type="dxa"/>
          </w:tcPr>
          <w:p w14:paraId="15BF08DB" w14:textId="77777777" w:rsidR="0050197A" w:rsidRDefault="0050197A" w:rsidP="0050197A">
            <w:pPr>
              <w:spacing w:after="90"/>
            </w:pPr>
          </w:p>
        </w:tc>
        <w:tc>
          <w:tcPr>
            <w:tcW w:w="1694" w:type="dxa"/>
          </w:tcPr>
          <w:p w14:paraId="15BF08DC" w14:textId="77777777" w:rsidR="0050197A" w:rsidRDefault="0050197A" w:rsidP="0050197A">
            <w:pPr>
              <w:spacing w:after="90"/>
            </w:pPr>
          </w:p>
        </w:tc>
      </w:tr>
    </w:tbl>
    <w:p w14:paraId="70E3BD4B" w14:textId="77777777" w:rsidR="002D1414" w:rsidRDefault="002D1414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CA2CF54" w14:textId="77777777" w:rsidR="002D1414" w:rsidRDefault="002D1414">
      <w:pPr>
        <w:overflowPunct/>
        <w:autoSpaceDE/>
        <w:autoSpaceDN/>
        <w:adjustRightInd/>
        <w:spacing w:before="0" w:after="0"/>
        <w:textAlignment w:val="auto"/>
        <w:rPr>
          <w:color w:val="808080"/>
          <w:sz w:val="24"/>
          <w:szCs w:val="24"/>
        </w:rPr>
      </w:pPr>
      <w:r>
        <w:rPr>
          <w:sz w:val="24"/>
          <w:szCs w:val="24"/>
        </w:rPr>
        <w:br w:type="page"/>
      </w:r>
    </w:p>
    <w:p w14:paraId="6BE1ECD1" w14:textId="49D006D4" w:rsidR="002D1414" w:rsidRPr="007E1CD3" w:rsidRDefault="002D1414" w:rsidP="002D1414">
      <w:pPr>
        <w:pStyle w:val="DocTitle"/>
        <w:rPr>
          <w:rFonts w:ascii="Lucida Sans" w:hAnsi="Lucida Sans"/>
        </w:rPr>
      </w:pPr>
      <w:r w:rsidRPr="007E1CD3">
        <w:rPr>
          <w:rFonts w:ascii="Lucida Sans" w:hAnsi="Lucida Sans"/>
          <w:sz w:val="24"/>
          <w:szCs w:val="24"/>
        </w:rPr>
        <w:lastRenderedPageBreak/>
        <w:t>Appendix 1.</w:t>
      </w:r>
      <w:r w:rsidRPr="007E1CD3">
        <w:rPr>
          <w:rFonts w:ascii="Lucida Sans" w:hAnsi="Lucida Sans"/>
          <w:sz w:val="52"/>
          <w:szCs w:val="52"/>
        </w:rPr>
        <w:t xml:space="preserve"> </w:t>
      </w:r>
      <w:r w:rsidRPr="00181964">
        <w:rPr>
          <w:rFonts w:ascii="Lucida Sans" w:hAnsi="Lucida Sans"/>
          <w:sz w:val="28"/>
          <w:szCs w:val="28"/>
        </w:rPr>
        <w:t>Embedding Collegiality</w:t>
      </w:r>
    </w:p>
    <w:p w14:paraId="5546F075" w14:textId="77777777" w:rsidR="002D1414" w:rsidRDefault="002D1414" w:rsidP="002D1414">
      <w:pPr>
        <w:overflowPunct/>
        <w:autoSpaceDE/>
        <w:autoSpaceDN/>
        <w:adjustRightInd/>
        <w:spacing w:before="0" w:after="0"/>
        <w:textAlignment w:val="auto"/>
      </w:pPr>
    </w:p>
    <w:p w14:paraId="1D838CF3" w14:textId="77777777" w:rsidR="002D1414" w:rsidRDefault="002D1414" w:rsidP="002D1414">
      <w:pPr>
        <w:overflowPunct/>
        <w:autoSpaceDE/>
        <w:autoSpaceDN/>
        <w:adjustRightInd/>
        <w:spacing w:before="0" w:after="0"/>
        <w:textAlignment w:val="auto"/>
      </w:pPr>
      <w:r>
        <w:t xml:space="preserve">Collegiality represents one of the four core principles of the University; Collegiality, Quality, Internationalisation and Sustainability. Our Southampton Behaviours set out our expectations of all staff across the University to support the achievement of our strategy. </w:t>
      </w:r>
    </w:p>
    <w:p w14:paraId="5AC314F3" w14:textId="77777777" w:rsidR="002D1414" w:rsidRDefault="002D1414" w:rsidP="002D1414">
      <w:pPr>
        <w:overflowPunct/>
        <w:autoSpaceDE/>
        <w:autoSpaceDN/>
        <w:adjustRightInd/>
        <w:spacing w:before="0" w:after="0"/>
        <w:textAlignment w:val="auto"/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2D1414" w:rsidRPr="00EA3D33" w14:paraId="02639DFA" w14:textId="77777777" w:rsidTr="00BD2C58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A3D8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8B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2D1414" w:rsidRPr="00EA3D33" w14:paraId="077BCB2B" w14:textId="77777777" w:rsidTr="00BD2C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4814"/>
            <w:vAlign w:val="center"/>
            <w:hideMark/>
          </w:tcPr>
          <w:p w14:paraId="42B03F3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7B8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2D1414" w:rsidRPr="00EA3D33" w14:paraId="041D68A2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DE4B3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3B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reflect on my own behaviour, actively seek feedback and adapt my behaviour accordingly</w:t>
            </w:r>
          </w:p>
        </w:tc>
      </w:tr>
      <w:tr w:rsidR="002D1414" w:rsidRPr="00EA3D33" w14:paraId="1AFCAFD7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3B9B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80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show pride, passion and enthusiasm for our University community</w:t>
            </w:r>
          </w:p>
        </w:tc>
      </w:tr>
      <w:tr w:rsidR="002D1414" w:rsidRPr="00EA3D33" w14:paraId="02A51644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27AFB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201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2D1414" w:rsidRPr="00EA3D33" w14:paraId="34C926BD" w14:textId="77777777" w:rsidTr="00BD2C58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253D29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C2EB4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D1414" w:rsidRPr="00EA3D33" w14:paraId="79CFF34C" w14:textId="77777777" w:rsidTr="00BD2C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5C84"/>
            <w:vAlign w:val="center"/>
            <w:hideMark/>
          </w:tcPr>
          <w:p w14:paraId="23DFE49F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7EF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work collaboratively and build productive relationships across our University and beyond</w:t>
            </w:r>
          </w:p>
        </w:tc>
      </w:tr>
      <w:tr w:rsidR="002D1414" w:rsidRPr="00EA3D33" w14:paraId="3E088CD3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5A4E5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974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2D1414" w:rsidRPr="00EA3D33" w14:paraId="45CD31F5" w14:textId="77777777" w:rsidTr="00BD2C58">
        <w:trPr>
          <w:trHeight w:val="23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F51A4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C5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2D1414" w:rsidRPr="00EA3D33" w14:paraId="0F0FC749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26A5B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38B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2D1414" w:rsidRPr="00EA3D33" w14:paraId="77496BA0" w14:textId="77777777" w:rsidTr="00BD2C58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B5D028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37BC8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D1414" w:rsidRPr="00EA3D33" w14:paraId="05CEC19C" w14:textId="77777777" w:rsidTr="00BD2C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9D9E"/>
            <w:vAlign w:val="center"/>
            <w:hideMark/>
          </w:tcPr>
          <w:p w14:paraId="56B2C35F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33B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2D1414" w:rsidRPr="00EA3D33" w14:paraId="33D7F2EC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6229C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992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2D1414" w:rsidRPr="00EA3D33" w14:paraId="4D5721A2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1A01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A23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2D1414" w:rsidRPr="00EA3D33" w14:paraId="2BF9DED4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136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2B1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2D1414" w:rsidRPr="00EA3D33" w14:paraId="2AA39FB0" w14:textId="77777777" w:rsidTr="00BD2C58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E62C48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3D81A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D1414" w:rsidRPr="00EA3D33" w14:paraId="40EECE70" w14:textId="77777777" w:rsidTr="00BD2C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98C3"/>
            <w:vAlign w:val="center"/>
            <w:hideMark/>
          </w:tcPr>
          <w:p w14:paraId="6231E95E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17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identify opportunities and take action to be simply better</w:t>
            </w:r>
          </w:p>
        </w:tc>
      </w:tr>
      <w:tr w:rsidR="002D1414" w:rsidRPr="00EA3D33" w14:paraId="12116C78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27EF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997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plan and prioritise efficiently and effectively, taking account of people, processes and resources</w:t>
            </w:r>
          </w:p>
        </w:tc>
      </w:tr>
      <w:tr w:rsidR="002D1414" w:rsidRPr="00EA3D33" w14:paraId="30F527F1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AFFA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FA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2D1414" w:rsidRPr="00EA3D33" w14:paraId="5EDEABF0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A0AB6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D0DE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2D1414" w:rsidRPr="00EA3D33" w14:paraId="65BCA525" w14:textId="77777777" w:rsidTr="00BD2C58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F77077B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66C5B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D1414" w:rsidRPr="00EA3D33" w14:paraId="47871D33" w14:textId="77777777" w:rsidTr="00BD2C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1626F"/>
            <w:vAlign w:val="center"/>
            <w:hideMark/>
          </w:tcPr>
          <w:p w14:paraId="11187335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7E8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2D1414" w:rsidRPr="00EA3D33" w14:paraId="15A80171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195A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3C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embrace, enable and embed change effectively </w:t>
            </w:r>
          </w:p>
        </w:tc>
      </w:tr>
      <w:tr w:rsidR="002D1414" w:rsidRPr="00EA3D33" w14:paraId="72A68892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C0119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D00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2D1414" w:rsidRPr="00EA3D33" w14:paraId="0D8705F8" w14:textId="77777777" w:rsidTr="00BD2C58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D2457E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7BD" w14:textId="77777777" w:rsidR="002D1414" w:rsidRPr="007E1CD3" w:rsidRDefault="002D1414" w:rsidP="00BD2C58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understand our University vision and direction and communicate this to others</w:t>
            </w:r>
          </w:p>
        </w:tc>
      </w:tr>
    </w:tbl>
    <w:p w14:paraId="15BF08DF" w14:textId="5BBCFA84" w:rsidR="0012209D" w:rsidRDefault="002D1414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3588D03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24AF4FC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B307F5" w:rsidRPr="009957AE">
              <w:t>e.g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1C1DD173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3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09C03AB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B307F5" w:rsidRPr="009957AE">
              <w:t>e.g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58353975" w:rsidR="0012209D" w:rsidRPr="009957AE" w:rsidRDefault="00CF7BB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3BFD87C2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B307F5" w:rsidRPr="009957AE">
              <w:rPr>
                <w:sz w:val="16"/>
                <w:szCs w:val="16"/>
              </w:rPr>
              <w:t>e.g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6DA3462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B307F5" w:rsidRPr="009957AE">
              <w:rPr>
                <w:sz w:val="16"/>
                <w:szCs w:val="16"/>
              </w:rPr>
              <w:t>e.g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367C4FE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r w:rsidR="00B307F5" w:rsidRPr="009957AE">
              <w:rPr>
                <w:sz w:val="16"/>
                <w:szCs w:val="16"/>
              </w:rPr>
              <w:t>e.g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11B5715F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B307F5" w:rsidRPr="009957AE">
              <w:rPr>
                <w:sz w:val="16"/>
                <w:szCs w:val="16"/>
              </w:rPr>
              <w:t>e.g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536B751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B307F5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6244494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B307F5" w:rsidRPr="009957AE">
              <w:rPr>
                <w:sz w:val="16"/>
                <w:szCs w:val="16"/>
              </w:rPr>
              <w:t>e.g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439D5EFF" w:rsidR="0012209D" w:rsidRPr="009957AE" w:rsidRDefault="00E140F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5F884256" w:rsidR="0012209D" w:rsidRPr="009957AE" w:rsidRDefault="00E140F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19A6F566" w:rsidR="0012209D" w:rsidRPr="009957AE" w:rsidRDefault="00E140F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938CC"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AE26" w14:textId="77777777" w:rsidR="00F938CC" w:rsidRDefault="00F938CC">
      <w:r>
        <w:separator/>
      </w:r>
    </w:p>
    <w:p w14:paraId="0386D0B5" w14:textId="77777777" w:rsidR="00F938CC" w:rsidRDefault="00F938CC"/>
  </w:endnote>
  <w:endnote w:type="continuationSeparator" w:id="0">
    <w:p w14:paraId="5FFD8C72" w14:textId="77777777" w:rsidR="00F938CC" w:rsidRDefault="00F938CC">
      <w:r>
        <w:continuationSeparator/>
      </w:r>
    </w:p>
    <w:p w14:paraId="1D01E495" w14:textId="77777777" w:rsidR="00F938CC" w:rsidRDefault="00F9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3643" w14:textId="77777777" w:rsidR="005233CE" w:rsidRDefault="005233CE" w:rsidP="005233CE">
    <w:pPr>
      <w:pStyle w:val="Footer"/>
      <w:jc w:val="left"/>
    </w:pPr>
  </w:p>
  <w:p w14:paraId="0E3D93B4" w14:textId="2B279288" w:rsidR="005233CE" w:rsidRDefault="005233CE" w:rsidP="005233CE">
    <w:pPr>
      <w:pStyle w:val="Footer"/>
      <w:jc w:val="left"/>
    </w:pPr>
    <w:r>
      <w:t>Executive Director of Communications – MSA Level 7</w:t>
    </w:r>
  </w:p>
  <w:p w14:paraId="3EBF6C63" w14:textId="6E6E0834" w:rsidR="005233CE" w:rsidRDefault="00CB1F23" w:rsidP="005233CE">
    <w:pPr>
      <w:pStyle w:val="ContinuationFooter"/>
      <w:jc w:val="left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D78B9"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017B" w14:textId="07B46A2A" w:rsidR="002D1414" w:rsidRDefault="002D1414" w:rsidP="002D1414">
    <w:pPr>
      <w:pStyle w:val="Footer"/>
      <w:jc w:val="left"/>
    </w:pPr>
    <w:r>
      <w:t>Executive Director of Communications – MSA Level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A21C" w14:textId="77777777" w:rsidR="00F938CC" w:rsidRDefault="00F938CC">
      <w:r>
        <w:separator/>
      </w:r>
    </w:p>
    <w:p w14:paraId="7A5DE363" w14:textId="77777777" w:rsidR="00F938CC" w:rsidRDefault="00F938CC"/>
  </w:footnote>
  <w:footnote w:type="continuationSeparator" w:id="0">
    <w:p w14:paraId="53FAE221" w14:textId="77777777" w:rsidR="00F938CC" w:rsidRDefault="00F938CC">
      <w:r>
        <w:continuationSeparator/>
      </w:r>
    </w:p>
    <w:p w14:paraId="5AC1FA82" w14:textId="77777777" w:rsidR="00F938CC" w:rsidRDefault="00F93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8"/>
    </w:tblGrid>
    <w:tr w:rsidR="00062768" w14:paraId="15BF0981" w14:textId="77777777" w:rsidTr="00CD78B9">
      <w:trPr>
        <w:trHeight w:hRule="exact" w:val="83"/>
      </w:trPr>
      <w:tc>
        <w:tcPr>
          <w:tcW w:w="9668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D78B9">
      <w:trPr>
        <w:trHeight w:val="436"/>
      </w:trPr>
      <w:tc>
        <w:tcPr>
          <w:tcW w:w="9668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537BE6B" w:rsidR="0005274A" w:rsidRPr="0005274A" w:rsidRDefault="00F84583" w:rsidP="00CD78B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77BB1"/>
    <w:multiLevelType w:val="hybridMultilevel"/>
    <w:tmpl w:val="350A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162263"/>
    <w:multiLevelType w:val="hybridMultilevel"/>
    <w:tmpl w:val="BEF6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B7E"/>
    <w:multiLevelType w:val="hybridMultilevel"/>
    <w:tmpl w:val="030C3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940D2"/>
    <w:multiLevelType w:val="hybridMultilevel"/>
    <w:tmpl w:val="011E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17489"/>
    <w:multiLevelType w:val="hybridMultilevel"/>
    <w:tmpl w:val="074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34F94"/>
    <w:multiLevelType w:val="hybridMultilevel"/>
    <w:tmpl w:val="3230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0BF4"/>
    <w:multiLevelType w:val="hybridMultilevel"/>
    <w:tmpl w:val="890A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80734"/>
    <w:multiLevelType w:val="hybridMultilevel"/>
    <w:tmpl w:val="5400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02591"/>
    <w:multiLevelType w:val="hybridMultilevel"/>
    <w:tmpl w:val="96DC0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7DED090">
      <w:numFmt w:val="bullet"/>
      <w:lvlText w:val="•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9F26AE"/>
    <w:multiLevelType w:val="hybridMultilevel"/>
    <w:tmpl w:val="4624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76780075">
    <w:abstractNumId w:val="26"/>
  </w:num>
  <w:num w:numId="2" w16cid:durableId="1554198913">
    <w:abstractNumId w:val="0"/>
  </w:num>
  <w:num w:numId="3" w16cid:durableId="1108695370">
    <w:abstractNumId w:val="21"/>
  </w:num>
  <w:num w:numId="4" w16cid:durableId="515727092">
    <w:abstractNumId w:val="14"/>
  </w:num>
  <w:num w:numId="5" w16cid:durableId="443040970">
    <w:abstractNumId w:val="15"/>
  </w:num>
  <w:num w:numId="6" w16cid:durableId="2082175720">
    <w:abstractNumId w:val="11"/>
  </w:num>
  <w:num w:numId="7" w16cid:durableId="1685522330">
    <w:abstractNumId w:val="4"/>
  </w:num>
  <w:num w:numId="8" w16cid:durableId="1390104811">
    <w:abstractNumId w:val="7"/>
  </w:num>
  <w:num w:numId="9" w16cid:durableId="1310747887">
    <w:abstractNumId w:val="2"/>
  </w:num>
  <w:num w:numId="10" w16cid:durableId="697975360">
    <w:abstractNumId w:val="12"/>
  </w:num>
  <w:num w:numId="11" w16cid:durableId="503935048">
    <w:abstractNumId w:val="6"/>
  </w:num>
  <w:num w:numId="12" w16cid:durableId="1997757618">
    <w:abstractNumId w:val="22"/>
  </w:num>
  <w:num w:numId="13" w16cid:durableId="1739747933">
    <w:abstractNumId w:val="23"/>
  </w:num>
  <w:num w:numId="14" w16cid:durableId="1742486548">
    <w:abstractNumId w:val="9"/>
  </w:num>
  <w:num w:numId="15" w16cid:durableId="1456286811">
    <w:abstractNumId w:val="3"/>
  </w:num>
  <w:num w:numId="16" w16cid:durableId="108622071">
    <w:abstractNumId w:val="18"/>
  </w:num>
  <w:num w:numId="17" w16cid:durableId="669914570">
    <w:abstractNumId w:val="20"/>
  </w:num>
  <w:num w:numId="18" w16cid:durableId="708920921">
    <w:abstractNumId w:val="25"/>
  </w:num>
  <w:num w:numId="19" w16cid:durableId="1309237725">
    <w:abstractNumId w:val="8"/>
  </w:num>
  <w:num w:numId="20" w16cid:durableId="217327807">
    <w:abstractNumId w:val="24"/>
  </w:num>
  <w:num w:numId="21" w16cid:durableId="1219513684">
    <w:abstractNumId w:val="17"/>
  </w:num>
  <w:num w:numId="22" w16cid:durableId="1383868650">
    <w:abstractNumId w:val="16"/>
  </w:num>
  <w:num w:numId="23" w16cid:durableId="621809988">
    <w:abstractNumId w:val="5"/>
  </w:num>
  <w:num w:numId="24" w16cid:durableId="374694722">
    <w:abstractNumId w:val="10"/>
  </w:num>
  <w:num w:numId="25" w16cid:durableId="1812013266">
    <w:abstractNumId w:val="13"/>
  </w:num>
  <w:num w:numId="26" w16cid:durableId="1670408112">
    <w:abstractNumId w:val="1"/>
  </w:num>
  <w:num w:numId="27" w16cid:durableId="131498988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446B"/>
    <w:rsid w:val="00057DE4"/>
    <w:rsid w:val="00062768"/>
    <w:rsid w:val="00063081"/>
    <w:rsid w:val="00071653"/>
    <w:rsid w:val="0008209E"/>
    <w:rsid w:val="000824F4"/>
    <w:rsid w:val="00090CA3"/>
    <w:rsid w:val="000978E8"/>
    <w:rsid w:val="000A01DE"/>
    <w:rsid w:val="000B1DED"/>
    <w:rsid w:val="000B4E5A"/>
    <w:rsid w:val="000C2159"/>
    <w:rsid w:val="000E2690"/>
    <w:rsid w:val="000E4663"/>
    <w:rsid w:val="00102BCB"/>
    <w:rsid w:val="0012209D"/>
    <w:rsid w:val="001227B2"/>
    <w:rsid w:val="0012620F"/>
    <w:rsid w:val="001532E2"/>
    <w:rsid w:val="00156CBF"/>
    <w:rsid w:val="00156F2F"/>
    <w:rsid w:val="0018144C"/>
    <w:rsid w:val="001840EA"/>
    <w:rsid w:val="001B6986"/>
    <w:rsid w:val="001C051E"/>
    <w:rsid w:val="001C5C5C"/>
    <w:rsid w:val="001D0B37"/>
    <w:rsid w:val="001D5201"/>
    <w:rsid w:val="001E24BE"/>
    <w:rsid w:val="001F19DB"/>
    <w:rsid w:val="00205458"/>
    <w:rsid w:val="00222C5D"/>
    <w:rsid w:val="00236BFE"/>
    <w:rsid w:val="00237FE5"/>
    <w:rsid w:val="00241441"/>
    <w:rsid w:val="0024539C"/>
    <w:rsid w:val="00254722"/>
    <w:rsid w:val="002547F5"/>
    <w:rsid w:val="00255519"/>
    <w:rsid w:val="00260333"/>
    <w:rsid w:val="00260B1D"/>
    <w:rsid w:val="00266C6A"/>
    <w:rsid w:val="00275798"/>
    <w:rsid w:val="0028509A"/>
    <w:rsid w:val="00287575"/>
    <w:rsid w:val="0029789A"/>
    <w:rsid w:val="002A70BE"/>
    <w:rsid w:val="002B5217"/>
    <w:rsid w:val="002C6198"/>
    <w:rsid w:val="002D1414"/>
    <w:rsid w:val="002D4DF4"/>
    <w:rsid w:val="002E7C28"/>
    <w:rsid w:val="00311C67"/>
    <w:rsid w:val="00312C9E"/>
    <w:rsid w:val="00313CC8"/>
    <w:rsid w:val="003178D9"/>
    <w:rsid w:val="003207F7"/>
    <w:rsid w:val="00323B91"/>
    <w:rsid w:val="0034055E"/>
    <w:rsid w:val="0034151E"/>
    <w:rsid w:val="00343D93"/>
    <w:rsid w:val="00355C12"/>
    <w:rsid w:val="00356727"/>
    <w:rsid w:val="00364B2C"/>
    <w:rsid w:val="003701F7"/>
    <w:rsid w:val="00381811"/>
    <w:rsid w:val="00385622"/>
    <w:rsid w:val="003A2001"/>
    <w:rsid w:val="003B0262"/>
    <w:rsid w:val="003B0653"/>
    <w:rsid w:val="003B7540"/>
    <w:rsid w:val="003E7AA7"/>
    <w:rsid w:val="003F50FB"/>
    <w:rsid w:val="004022C1"/>
    <w:rsid w:val="00414D5B"/>
    <w:rsid w:val="00422A8D"/>
    <w:rsid w:val="004263FE"/>
    <w:rsid w:val="00433368"/>
    <w:rsid w:val="00463797"/>
    <w:rsid w:val="00467596"/>
    <w:rsid w:val="00467D43"/>
    <w:rsid w:val="00474D00"/>
    <w:rsid w:val="004A2343"/>
    <w:rsid w:val="004B2A50"/>
    <w:rsid w:val="004C0252"/>
    <w:rsid w:val="004C68D0"/>
    <w:rsid w:val="004D4966"/>
    <w:rsid w:val="004F367B"/>
    <w:rsid w:val="004F5989"/>
    <w:rsid w:val="0050197A"/>
    <w:rsid w:val="00513872"/>
    <w:rsid w:val="0051744C"/>
    <w:rsid w:val="0051781B"/>
    <w:rsid w:val="005233CE"/>
    <w:rsid w:val="00524005"/>
    <w:rsid w:val="00525C5B"/>
    <w:rsid w:val="00541CE0"/>
    <w:rsid w:val="00545395"/>
    <w:rsid w:val="005455B4"/>
    <w:rsid w:val="005534E1"/>
    <w:rsid w:val="0056565C"/>
    <w:rsid w:val="00573487"/>
    <w:rsid w:val="00573785"/>
    <w:rsid w:val="00580CBF"/>
    <w:rsid w:val="00585081"/>
    <w:rsid w:val="005907B3"/>
    <w:rsid w:val="005949FA"/>
    <w:rsid w:val="005D0480"/>
    <w:rsid w:val="005D3265"/>
    <w:rsid w:val="005D44D1"/>
    <w:rsid w:val="00601F61"/>
    <w:rsid w:val="00602E8D"/>
    <w:rsid w:val="00612BB7"/>
    <w:rsid w:val="00617FAD"/>
    <w:rsid w:val="00622264"/>
    <w:rsid w:val="006249FD"/>
    <w:rsid w:val="00626EB8"/>
    <w:rsid w:val="006457FD"/>
    <w:rsid w:val="00651280"/>
    <w:rsid w:val="0065560D"/>
    <w:rsid w:val="00671F76"/>
    <w:rsid w:val="00680547"/>
    <w:rsid w:val="00695D76"/>
    <w:rsid w:val="006B1AF6"/>
    <w:rsid w:val="006D0667"/>
    <w:rsid w:val="006F44EB"/>
    <w:rsid w:val="00702D64"/>
    <w:rsid w:val="0070376B"/>
    <w:rsid w:val="00704B7F"/>
    <w:rsid w:val="00716BDC"/>
    <w:rsid w:val="0072165E"/>
    <w:rsid w:val="00746AEB"/>
    <w:rsid w:val="00757AD9"/>
    <w:rsid w:val="00761108"/>
    <w:rsid w:val="00787E86"/>
    <w:rsid w:val="00791076"/>
    <w:rsid w:val="0079197B"/>
    <w:rsid w:val="00791A2A"/>
    <w:rsid w:val="00793752"/>
    <w:rsid w:val="007A5F08"/>
    <w:rsid w:val="007C22CC"/>
    <w:rsid w:val="007C6FAA"/>
    <w:rsid w:val="007E2D19"/>
    <w:rsid w:val="007F2AEA"/>
    <w:rsid w:val="007F4248"/>
    <w:rsid w:val="00813365"/>
    <w:rsid w:val="00813A2C"/>
    <w:rsid w:val="0082020C"/>
    <w:rsid w:val="0082075E"/>
    <w:rsid w:val="00831E05"/>
    <w:rsid w:val="00841BC4"/>
    <w:rsid w:val="008443D8"/>
    <w:rsid w:val="00854B1E"/>
    <w:rsid w:val="008560F4"/>
    <w:rsid w:val="00856B8A"/>
    <w:rsid w:val="00876272"/>
    <w:rsid w:val="00883499"/>
    <w:rsid w:val="00885FD1"/>
    <w:rsid w:val="00895CD8"/>
    <w:rsid w:val="008961F9"/>
    <w:rsid w:val="008A278E"/>
    <w:rsid w:val="008D296E"/>
    <w:rsid w:val="008D52C9"/>
    <w:rsid w:val="008F03C7"/>
    <w:rsid w:val="008F526A"/>
    <w:rsid w:val="009064A9"/>
    <w:rsid w:val="0092335A"/>
    <w:rsid w:val="0093685C"/>
    <w:rsid w:val="009419A4"/>
    <w:rsid w:val="00945F4B"/>
    <w:rsid w:val="009464AF"/>
    <w:rsid w:val="00954E47"/>
    <w:rsid w:val="00965BFB"/>
    <w:rsid w:val="00966465"/>
    <w:rsid w:val="00967DA7"/>
    <w:rsid w:val="00970E28"/>
    <w:rsid w:val="00972CBD"/>
    <w:rsid w:val="0098120F"/>
    <w:rsid w:val="009854C9"/>
    <w:rsid w:val="00996476"/>
    <w:rsid w:val="009C1EC5"/>
    <w:rsid w:val="009E7F1B"/>
    <w:rsid w:val="00A021B7"/>
    <w:rsid w:val="00A07431"/>
    <w:rsid w:val="00A131D9"/>
    <w:rsid w:val="00A14888"/>
    <w:rsid w:val="00A20B92"/>
    <w:rsid w:val="00A23226"/>
    <w:rsid w:val="00A24EF7"/>
    <w:rsid w:val="00A34296"/>
    <w:rsid w:val="00A521A9"/>
    <w:rsid w:val="00A7244A"/>
    <w:rsid w:val="00A925C0"/>
    <w:rsid w:val="00AA0247"/>
    <w:rsid w:val="00AA2AB2"/>
    <w:rsid w:val="00AA3CB5"/>
    <w:rsid w:val="00AC2B17"/>
    <w:rsid w:val="00AC4E83"/>
    <w:rsid w:val="00AC5382"/>
    <w:rsid w:val="00AC71CB"/>
    <w:rsid w:val="00AE1CA0"/>
    <w:rsid w:val="00AE2893"/>
    <w:rsid w:val="00AE39DC"/>
    <w:rsid w:val="00AE4DC4"/>
    <w:rsid w:val="00AF0C5B"/>
    <w:rsid w:val="00AF13DA"/>
    <w:rsid w:val="00AF70C7"/>
    <w:rsid w:val="00B0143C"/>
    <w:rsid w:val="00B02F38"/>
    <w:rsid w:val="00B307F5"/>
    <w:rsid w:val="00B430BB"/>
    <w:rsid w:val="00B84C12"/>
    <w:rsid w:val="00BA4921"/>
    <w:rsid w:val="00BB4A42"/>
    <w:rsid w:val="00BB7845"/>
    <w:rsid w:val="00BD4543"/>
    <w:rsid w:val="00BF1CC6"/>
    <w:rsid w:val="00C05F07"/>
    <w:rsid w:val="00C17FDD"/>
    <w:rsid w:val="00C226C6"/>
    <w:rsid w:val="00C31B06"/>
    <w:rsid w:val="00C83F50"/>
    <w:rsid w:val="00C907D0"/>
    <w:rsid w:val="00C92098"/>
    <w:rsid w:val="00CA7432"/>
    <w:rsid w:val="00CB1F23"/>
    <w:rsid w:val="00CC548F"/>
    <w:rsid w:val="00CD04F0"/>
    <w:rsid w:val="00CD159C"/>
    <w:rsid w:val="00CD78B9"/>
    <w:rsid w:val="00CE3A26"/>
    <w:rsid w:val="00CE3F64"/>
    <w:rsid w:val="00CF7BBD"/>
    <w:rsid w:val="00D16D9D"/>
    <w:rsid w:val="00D3349E"/>
    <w:rsid w:val="00D34F53"/>
    <w:rsid w:val="00D50678"/>
    <w:rsid w:val="00D54AA2"/>
    <w:rsid w:val="00D55315"/>
    <w:rsid w:val="00D5587F"/>
    <w:rsid w:val="00D64B1B"/>
    <w:rsid w:val="00D65B56"/>
    <w:rsid w:val="00D67D41"/>
    <w:rsid w:val="00D73BB9"/>
    <w:rsid w:val="00D90C17"/>
    <w:rsid w:val="00D952EF"/>
    <w:rsid w:val="00DC1CE3"/>
    <w:rsid w:val="00DC4386"/>
    <w:rsid w:val="00DC52B7"/>
    <w:rsid w:val="00DE553C"/>
    <w:rsid w:val="00E01106"/>
    <w:rsid w:val="00E140FC"/>
    <w:rsid w:val="00E25775"/>
    <w:rsid w:val="00E264FD"/>
    <w:rsid w:val="00E363B8"/>
    <w:rsid w:val="00E37792"/>
    <w:rsid w:val="00E63AC1"/>
    <w:rsid w:val="00E726DF"/>
    <w:rsid w:val="00E96015"/>
    <w:rsid w:val="00EB037F"/>
    <w:rsid w:val="00EB3192"/>
    <w:rsid w:val="00EB589D"/>
    <w:rsid w:val="00EC3B59"/>
    <w:rsid w:val="00ED2E52"/>
    <w:rsid w:val="00EE13FB"/>
    <w:rsid w:val="00EE1DBA"/>
    <w:rsid w:val="00EE350A"/>
    <w:rsid w:val="00F000EA"/>
    <w:rsid w:val="00F01EA0"/>
    <w:rsid w:val="00F078C8"/>
    <w:rsid w:val="00F135E0"/>
    <w:rsid w:val="00F1793D"/>
    <w:rsid w:val="00F26173"/>
    <w:rsid w:val="00F378D2"/>
    <w:rsid w:val="00F470C9"/>
    <w:rsid w:val="00F56FF5"/>
    <w:rsid w:val="00F66EE9"/>
    <w:rsid w:val="00F84583"/>
    <w:rsid w:val="00F85DED"/>
    <w:rsid w:val="00F90F90"/>
    <w:rsid w:val="00F92206"/>
    <w:rsid w:val="00F938CC"/>
    <w:rsid w:val="00F9758C"/>
    <w:rsid w:val="00FB5A25"/>
    <w:rsid w:val="00FB7297"/>
    <w:rsid w:val="00FC2ADA"/>
    <w:rsid w:val="00FE47BF"/>
    <w:rsid w:val="00FF140B"/>
    <w:rsid w:val="00FF246F"/>
    <w:rsid w:val="14EE4132"/>
    <w:rsid w:val="731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9C1EC5"/>
  </w:style>
  <w:style w:type="character" w:customStyle="1" w:styleId="eop">
    <w:name w:val="eop"/>
    <w:basedOn w:val="DefaultParagraphFont"/>
    <w:rsid w:val="009C1EC5"/>
  </w:style>
  <w:style w:type="character" w:styleId="FollowedHyperlink">
    <w:name w:val="FollowedHyperlink"/>
    <w:basedOn w:val="DefaultParagraphFont"/>
    <w:semiHidden/>
    <w:unhideWhenUsed/>
    <w:rsid w:val="00626E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2165E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89fc3a-064b-4ddc-be86-990e3f0a1dde">
      <Terms xmlns="http://schemas.microsoft.com/office/infopath/2007/PartnerControls"/>
    </lcf76f155ced4ddcb4097134ff3c332f>
    <TaxCatchAll xmlns="85626216-63f1-4126-9c63-5fd28279f0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7BFA5623104A86DEE280EC7D24B0" ma:contentTypeVersion="15" ma:contentTypeDescription="Create a new document." ma:contentTypeScope="" ma:versionID="16a3a70c28d4c84ed92851b3a3b3b798">
  <xsd:schema xmlns:xsd="http://www.w3.org/2001/XMLSchema" xmlns:xs="http://www.w3.org/2001/XMLSchema" xmlns:p="http://schemas.microsoft.com/office/2006/metadata/properties" xmlns:ns2="7e89fc3a-064b-4ddc-be86-990e3f0a1dde" xmlns:ns3="85626216-63f1-4126-9c63-5fd28279f0c5" targetNamespace="http://schemas.microsoft.com/office/2006/metadata/properties" ma:root="true" ma:fieldsID="3c85dd8e212b7f5a83a92ffef82b240d" ns2:_="" ns3:_="">
    <xsd:import namespace="7e89fc3a-064b-4ddc-be86-990e3f0a1dde"/>
    <xsd:import namespace="85626216-63f1-4126-9c63-5fd28279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fc3a-064b-4ddc-be86-990e3f0a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6216-63f1-4126-9c63-5fd28279f0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c5a2ea-5d32-4ee1-9729-10ab2c40c71d}" ma:internalName="TaxCatchAll" ma:showField="CatchAllData" ma:web="85626216-63f1-4126-9c63-5fd28279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7e89fc3a-064b-4ddc-be86-990e3f0a1dde"/>
    <ds:schemaRef ds:uri="85626216-63f1-4126-9c63-5fd28279f0c5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309C7-68EF-493B-A367-F3387539B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EE92D-A4F3-4928-BA8D-5C243CCF3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fc3a-064b-4ddc-be86-990e3f0a1dde"/>
    <ds:schemaRef ds:uri="85626216-63f1-4126-9c63-5fd28279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Mark Holleran</cp:lastModifiedBy>
  <cp:revision>2</cp:revision>
  <cp:lastPrinted>2008-01-14T17:11:00Z</cp:lastPrinted>
  <dcterms:created xsi:type="dcterms:W3CDTF">2024-02-15T09:58:00Z</dcterms:created>
  <dcterms:modified xsi:type="dcterms:W3CDTF">2024-02-15T09:58:00Z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0x0101000B9C7BFA5623104A86DEE280EC7D24B0</vt:lpwstr>
  </property>
  <property fmtid="{D5CDD505-2E9C-101B-9397-08002B2CF9AE}" pid="3" name="MediaServiceImageTags">
    <vt:lpwstr/>
  </property>
  <property fmtid="{D5CDD505-2E9C-101B-9397-08002B2CF9AE}" pid="4" name="GrammarlyDocumentId">
    <vt:lpwstr>458e2d52581eeeba4042875ac3388f13d7b7ec5b2940b66fb7f136af16eecfa0</vt:lpwstr>
  </property>
</Properties>
</file>