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2A42" w14:textId="6A69872A" w:rsidR="00F44B4B" w:rsidRPr="00435A97" w:rsidRDefault="00694D17" w:rsidP="00EB12FB">
      <w:pPr>
        <w:pStyle w:val="Header"/>
        <w:tabs>
          <w:tab w:val="clear" w:pos="4153"/>
          <w:tab w:val="clear" w:pos="8306"/>
          <w:tab w:val="right" w:pos="4140"/>
        </w:tabs>
        <w:spacing w:after="240"/>
        <w:ind w:right="-1044" w:hanging="1134"/>
        <w:rPr>
          <w:rFonts w:ascii="Arial" w:hAnsi="Arial" w:cs="Arial"/>
          <w:b/>
          <w:sz w:val="22"/>
          <w:szCs w:val="22"/>
        </w:rPr>
      </w:pPr>
      <w:r>
        <w:rPr>
          <w:rFonts w:ascii="Arial" w:hAnsi="Arial" w:cs="Arial"/>
          <w:b/>
          <w:sz w:val="22"/>
          <w:szCs w:val="22"/>
          <w:u w:val="single"/>
        </w:rPr>
        <w:t>Leeds Beckett</w:t>
      </w:r>
      <w:r w:rsidR="00F44B4B" w:rsidRPr="00435A97">
        <w:rPr>
          <w:rFonts w:ascii="Arial" w:hAnsi="Arial" w:cs="Arial"/>
          <w:b/>
          <w:sz w:val="22"/>
          <w:szCs w:val="22"/>
          <w:u w:val="single"/>
        </w:rPr>
        <w:t xml:space="preserve"> University – Job Description</w:t>
      </w:r>
      <w:r w:rsidR="00F44B4B" w:rsidRPr="00435A97">
        <w:rPr>
          <w:rFonts w:ascii="Arial" w:hAnsi="Arial" w:cs="Arial"/>
          <w:b/>
          <w:sz w:val="22"/>
          <w:szCs w:val="22"/>
        </w:rPr>
        <w:tab/>
      </w:r>
      <w:r w:rsidR="00470C71">
        <w:rPr>
          <w:rFonts w:ascii="Arial" w:hAnsi="Arial" w:cs="Arial"/>
          <w:b/>
          <w:sz w:val="22"/>
          <w:szCs w:val="22"/>
        </w:rPr>
        <w:tab/>
      </w:r>
      <w:r w:rsidR="00EB12FB">
        <w:rPr>
          <w:rFonts w:ascii="Arial" w:hAnsi="Arial" w:cs="Arial"/>
          <w:b/>
          <w:sz w:val="22"/>
          <w:szCs w:val="22"/>
        </w:rPr>
        <w:t xml:space="preserve">                                        </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4"/>
        <w:gridCol w:w="6456"/>
      </w:tblGrid>
      <w:tr w:rsidR="00F44B4B" w:rsidRPr="00435A97" w14:paraId="6DDA83B7" w14:textId="77777777">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100A2582" w14:textId="77777777" w:rsidR="00F44B4B" w:rsidRPr="00435A97" w:rsidRDefault="00220C56" w:rsidP="00F44B4B">
            <w:pPr>
              <w:rPr>
                <w:rFonts w:ascii="Arial" w:hAnsi="Arial" w:cs="Arial"/>
                <w:sz w:val="22"/>
                <w:szCs w:val="22"/>
              </w:rPr>
            </w:pPr>
            <w:r>
              <w:rPr>
                <w:rFonts w:ascii="Arial" w:hAnsi="Arial" w:cs="Arial"/>
                <w:b/>
                <w:sz w:val="22"/>
                <w:szCs w:val="22"/>
              </w:rPr>
              <w:t>School</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4DA5B2" w14:textId="77777777" w:rsidR="00F44B4B" w:rsidRPr="00570212" w:rsidRDefault="00220C56" w:rsidP="00F44B4B">
            <w:pPr>
              <w:tabs>
                <w:tab w:val="center" w:pos="4153"/>
                <w:tab w:val="right" w:pos="8306"/>
              </w:tabs>
              <w:rPr>
                <w:rFonts w:ascii="Arial" w:hAnsi="Arial" w:cs="Arial"/>
                <w:b/>
                <w:sz w:val="22"/>
                <w:szCs w:val="22"/>
              </w:rPr>
            </w:pPr>
            <w:r>
              <w:rPr>
                <w:rFonts w:ascii="Arial" w:hAnsi="Arial" w:cs="Arial"/>
                <w:b/>
                <w:sz w:val="22"/>
                <w:szCs w:val="22"/>
              </w:rPr>
              <w:t>Leeds Business School</w:t>
            </w:r>
          </w:p>
        </w:tc>
      </w:tr>
      <w:tr w:rsidR="00F44B4B" w:rsidRPr="00435A97" w14:paraId="2A481DE6" w14:textId="77777777" w:rsidTr="00220C56">
        <w:trPr>
          <w:trHeight w:val="617"/>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72FBEC9A" w14:textId="77777777" w:rsidR="00F44B4B" w:rsidRPr="00435A97" w:rsidRDefault="00F44B4B" w:rsidP="00F44B4B">
            <w:pPr>
              <w:rPr>
                <w:rFonts w:ascii="Arial" w:hAnsi="Arial" w:cs="Arial"/>
                <w:b/>
                <w:sz w:val="22"/>
                <w:szCs w:val="22"/>
              </w:rPr>
            </w:pPr>
            <w:r w:rsidRPr="00435A97">
              <w:rPr>
                <w:rFonts w:ascii="Arial" w:hAnsi="Arial" w:cs="Arial"/>
                <w:b/>
                <w:sz w:val="22"/>
                <w:szCs w:val="22"/>
              </w:rPr>
              <w:t>Post Designation</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5B0CA27" w14:textId="0E341272" w:rsidR="00F44B4B" w:rsidRPr="00570212" w:rsidRDefault="00C5193E" w:rsidP="00055E31">
            <w:pPr>
              <w:rPr>
                <w:rFonts w:ascii="Arial" w:hAnsi="Arial" w:cs="Arial"/>
                <w:b/>
                <w:sz w:val="22"/>
                <w:szCs w:val="22"/>
              </w:rPr>
            </w:pPr>
            <w:r>
              <w:rPr>
                <w:rFonts w:ascii="Arial" w:hAnsi="Arial" w:cs="Arial"/>
                <w:b/>
                <w:sz w:val="22"/>
                <w:szCs w:val="22"/>
              </w:rPr>
              <w:t>Head of Subject</w:t>
            </w:r>
          </w:p>
        </w:tc>
      </w:tr>
      <w:tr w:rsidR="00F44B4B" w:rsidRPr="00435A97" w14:paraId="42368A68" w14:textId="77777777">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2BAFD154" w14:textId="77777777" w:rsidR="00F44B4B" w:rsidRPr="00435A97" w:rsidRDefault="00F44B4B" w:rsidP="00F44B4B">
            <w:pPr>
              <w:rPr>
                <w:rFonts w:ascii="Arial" w:hAnsi="Arial" w:cs="Arial"/>
                <w:b/>
                <w:sz w:val="22"/>
                <w:szCs w:val="22"/>
              </w:rPr>
            </w:pPr>
            <w:r w:rsidRPr="00435A97">
              <w:rPr>
                <w:rFonts w:ascii="Arial" w:hAnsi="Arial" w:cs="Arial"/>
                <w:b/>
                <w:sz w:val="22"/>
                <w:szCs w:val="22"/>
              </w:rPr>
              <w:t>Grade</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FE5604" w14:textId="77777777" w:rsidR="00F44B4B" w:rsidRPr="00570212" w:rsidRDefault="002649D2" w:rsidP="00F44B4B">
            <w:pPr>
              <w:tabs>
                <w:tab w:val="center" w:pos="4153"/>
                <w:tab w:val="right" w:pos="8306"/>
              </w:tabs>
              <w:rPr>
                <w:rFonts w:ascii="Arial" w:hAnsi="Arial" w:cs="Arial"/>
                <w:b/>
                <w:sz w:val="22"/>
                <w:szCs w:val="22"/>
              </w:rPr>
            </w:pPr>
            <w:r w:rsidRPr="00570212">
              <w:rPr>
                <w:rFonts w:ascii="Arial" w:hAnsi="Arial" w:cs="Arial"/>
                <w:b/>
                <w:sz w:val="22"/>
                <w:szCs w:val="22"/>
              </w:rPr>
              <w:t>1</w:t>
            </w:r>
            <w:r w:rsidR="002E06D3">
              <w:rPr>
                <w:rFonts w:ascii="Arial" w:hAnsi="Arial" w:cs="Arial"/>
                <w:b/>
                <w:sz w:val="22"/>
                <w:szCs w:val="22"/>
              </w:rPr>
              <w:t>0</w:t>
            </w:r>
            <w:r w:rsidR="00DE6C90">
              <w:rPr>
                <w:rFonts w:ascii="Arial" w:hAnsi="Arial" w:cs="Arial"/>
                <w:b/>
                <w:sz w:val="22"/>
                <w:szCs w:val="22"/>
              </w:rPr>
              <w:t xml:space="preserve"> </w:t>
            </w:r>
          </w:p>
        </w:tc>
      </w:tr>
      <w:tr w:rsidR="00F44B4B" w:rsidRPr="00435A97" w14:paraId="50DBB0D4" w14:textId="77777777">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41687F0A" w14:textId="77777777" w:rsidR="00F44B4B" w:rsidRPr="00435A97" w:rsidRDefault="00F44B4B" w:rsidP="00F44B4B">
            <w:pPr>
              <w:rPr>
                <w:rFonts w:ascii="Arial" w:hAnsi="Arial" w:cs="Arial"/>
                <w:b/>
                <w:sz w:val="22"/>
                <w:szCs w:val="22"/>
              </w:rPr>
            </w:pPr>
            <w:r w:rsidRPr="00435A97">
              <w:rPr>
                <w:rFonts w:ascii="Arial" w:hAnsi="Arial" w:cs="Arial"/>
                <w:b/>
                <w:sz w:val="22"/>
                <w:szCs w:val="22"/>
              </w:rPr>
              <w:t>Post to which directly responsible</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0DE7281" w14:textId="77777777" w:rsidR="00F44B4B" w:rsidRPr="00570212" w:rsidRDefault="002E06D3" w:rsidP="00220C56">
            <w:pPr>
              <w:rPr>
                <w:rFonts w:ascii="Arial" w:hAnsi="Arial" w:cs="Arial"/>
                <w:b/>
                <w:sz w:val="22"/>
                <w:szCs w:val="22"/>
              </w:rPr>
            </w:pPr>
            <w:r>
              <w:rPr>
                <w:rFonts w:ascii="Arial" w:hAnsi="Arial" w:cs="Arial"/>
                <w:b/>
                <w:sz w:val="22"/>
                <w:szCs w:val="22"/>
              </w:rPr>
              <w:t>Dean of School</w:t>
            </w:r>
          </w:p>
        </w:tc>
      </w:tr>
      <w:tr w:rsidR="00F44B4B" w:rsidRPr="00435A97" w14:paraId="6C1CB867" w14:textId="77777777">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171B996C" w14:textId="77777777" w:rsidR="00F44B4B" w:rsidRPr="00435A97" w:rsidRDefault="00F44B4B" w:rsidP="00F44B4B">
            <w:pPr>
              <w:rPr>
                <w:rFonts w:ascii="Arial" w:hAnsi="Arial" w:cs="Arial"/>
                <w:b/>
                <w:sz w:val="22"/>
                <w:szCs w:val="22"/>
              </w:rPr>
            </w:pPr>
            <w:r w:rsidRPr="00435A97">
              <w:rPr>
                <w:rFonts w:ascii="Arial" w:hAnsi="Arial" w:cs="Arial"/>
                <w:b/>
                <w:sz w:val="22"/>
                <w:szCs w:val="22"/>
              </w:rPr>
              <w:t>Posts for which directly responsible</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D98700" w14:textId="77777777" w:rsidR="00F44B4B" w:rsidRPr="00570212" w:rsidRDefault="000E1C23" w:rsidP="002649D2">
            <w:pPr>
              <w:rPr>
                <w:rFonts w:ascii="Arial" w:hAnsi="Arial" w:cs="Arial"/>
                <w:b/>
                <w:sz w:val="22"/>
                <w:szCs w:val="22"/>
              </w:rPr>
            </w:pPr>
            <w:r>
              <w:rPr>
                <w:rFonts w:ascii="Arial" w:hAnsi="Arial" w:cs="Arial"/>
                <w:b/>
                <w:sz w:val="22"/>
                <w:szCs w:val="22"/>
              </w:rPr>
              <w:t>Designated staff within the subject area</w:t>
            </w:r>
          </w:p>
        </w:tc>
      </w:tr>
      <w:tr w:rsidR="00F44B4B" w:rsidRPr="00435A97" w14:paraId="0BC4AB99" w14:textId="77777777">
        <w:trPr>
          <w:trHeight w:val="425"/>
          <w:jc w:val="center"/>
        </w:trPr>
        <w:tc>
          <w:tcPr>
            <w:tcW w:w="10780" w:type="dxa"/>
            <w:gridSpan w:val="2"/>
            <w:tcBorders>
              <w:top w:val="nil"/>
              <w:left w:val="single" w:sz="4" w:space="0" w:color="auto"/>
              <w:right w:val="single" w:sz="4" w:space="0" w:color="auto"/>
            </w:tcBorders>
            <w:shd w:val="clear" w:color="auto" w:fill="E6E6E6"/>
            <w:vAlign w:val="center"/>
          </w:tcPr>
          <w:p w14:paraId="24DB4A78" w14:textId="77777777" w:rsidR="00F44B4B" w:rsidRPr="00435A97" w:rsidRDefault="00F44B4B" w:rsidP="00F44B4B">
            <w:pPr>
              <w:rPr>
                <w:rFonts w:ascii="Arial" w:hAnsi="Arial" w:cs="Arial"/>
                <w:b/>
                <w:sz w:val="22"/>
                <w:szCs w:val="22"/>
              </w:rPr>
            </w:pPr>
            <w:r w:rsidRPr="00435A97">
              <w:rPr>
                <w:rFonts w:ascii="Arial" w:hAnsi="Arial" w:cs="Arial"/>
                <w:b/>
                <w:sz w:val="22"/>
                <w:szCs w:val="22"/>
              </w:rPr>
              <w:t>Purpose of Job</w:t>
            </w:r>
          </w:p>
        </w:tc>
      </w:tr>
      <w:tr w:rsidR="00F44B4B" w:rsidRPr="00435A97" w14:paraId="46112B4D" w14:textId="77777777" w:rsidTr="00941B2E">
        <w:trPr>
          <w:trHeight w:val="1202"/>
          <w:jc w:val="center"/>
        </w:trPr>
        <w:tc>
          <w:tcPr>
            <w:tcW w:w="10780" w:type="dxa"/>
            <w:gridSpan w:val="2"/>
            <w:tcBorders>
              <w:top w:val="single" w:sz="4" w:space="0" w:color="auto"/>
              <w:left w:val="single" w:sz="4" w:space="0" w:color="auto"/>
              <w:right w:val="single" w:sz="4" w:space="0" w:color="auto"/>
            </w:tcBorders>
            <w:shd w:val="clear" w:color="auto" w:fill="auto"/>
            <w:vAlign w:val="center"/>
          </w:tcPr>
          <w:p w14:paraId="12F7C36F" w14:textId="77777777" w:rsidR="00B30939" w:rsidRPr="00435A97" w:rsidRDefault="002649D2" w:rsidP="00BC3D4B">
            <w:pPr>
              <w:rPr>
                <w:rFonts w:ascii="Arial" w:hAnsi="Arial" w:cs="Arial"/>
                <w:sz w:val="22"/>
                <w:szCs w:val="22"/>
              </w:rPr>
            </w:pPr>
            <w:r w:rsidRPr="005551DA">
              <w:rPr>
                <w:rFonts w:ascii="Arial" w:hAnsi="Arial" w:cs="Arial"/>
                <w:sz w:val="22"/>
                <w:szCs w:val="22"/>
              </w:rPr>
              <w:t xml:space="preserve">The </w:t>
            </w:r>
            <w:r w:rsidR="002E06D3">
              <w:rPr>
                <w:rFonts w:ascii="Arial" w:hAnsi="Arial" w:cs="Arial"/>
                <w:sz w:val="22"/>
                <w:szCs w:val="22"/>
              </w:rPr>
              <w:t xml:space="preserve">Head of Subject </w:t>
            </w:r>
            <w:r w:rsidR="00BE3B06">
              <w:rPr>
                <w:rFonts w:ascii="Arial" w:hAnsi="Arial" w:cs="Arial"/>
                <w:sz w:val="22"/>
                <w:szCs w:val="22"/>
              </w:rPr>
              <w:t xml:space="preserve">will provide </w:t>
            </w:r>
            <w:r w:rsidR="002E06D3">
              <w:rPr>
                <w:rFonts w:ascii="Arial" w:hAnsi="Arial" w:cs="Arial"/>
                <w:sz w:val="22"/>
                <w:szCs w:val="22"/>
              </w:rPr>
              <w:t>the academic lead for a cognat</w:t>
            </w:r>
            <w:r w:rsidR="005B6E2D">
              <w:rPr>
                <w:rFonts w:ascii="Arial" w:hAnsi="Arial" w:cs="Arial"/>
                <w:sz w:val="22"/>
                <w:szCs w:val="22"/>
              </w:rPr>
              <w:t xml:space="preserve">e academic area and </w:t>
            </w:r>
            <w:r w:rsidR="002E06D3">
              <w:rPr>
                <w:rFonts w:ascii="Arial" w:hAnsi="Arial" w:cs="Arial"/>
                <w:sz w:val="22"/>
                <w:szCs w:val="22"/>
              </w:rPr>
              <w:t>be the advoca</w:t>
            </w:r>
            <w:r w:rsidR="00BC3D4B">
              <w:rPr>
                <w:rFonts w:ascii="Arial" w:hAnsi="Arial" w:cs="Arial"/>
                <w:sz w:val="22"/>
                <w:szCs w:val="22"/>
              </w:rPr>
              <w:t>te for their subject/discipline.</w:t>
            </w:r>
            <w:r w:rsidR="002E06D3">
              <w:rPr>
                <w:rFonts w:ascii="Arial" w:hAnsi="Arial" w:cs="Arial"/>
                <w:sz w:val="22"/>
                <w:szCs w:val="22"/>
              </w:rPr>
              <w:t xml:space="preserve">  This would include responsibility for academic leadership</w:t>
            </w:r>
            <w:r w:rsidR="00BC3D4B">
              <w:rPr>
                <w:rFonts w:ascii="Arial" w:hAnsi="Arial" w:cs="Arial"/>
                <w:sz w:val="22"/>
                <w:szCs w:val="22"/>
              </w:rPr>
              <w:t xml:space="preserve"> </w:t>
            </w:r>
            <w:r w:rsidR="002E06D3">
              <w:rPr>
                <w:rFonts w:ascii="Arial" w:hAnsi="Arial" w:cs="Arial"/>
                <w:sz w:val="22"/>
                <w:szCs w:val="22"/>
              </w:rPr>
              <w:t xml:space="preserve">and enhancement of a cognate subject area working in support </w:t>
            </w:r>
            <w:r w:rsidR="00DE6C90">
              <w:rPr>
                <w:rFonts w:ascii="Arial" w:hAnsi="Arial" w:cs="Arial"/>
                <w:sz w:val="22"/>
                <w:szCs w:val="22"/>
              </w:rPr>
              <w:t>and under the leadership</w:t>
            </w:r>
            <w:r w:rsidR="00BC3D4B">
              <w:rPr>
                <w:rFonts w:ascii="Arial" w:hAnsi="Arial" w:cs="Arial"/>
                <w:sz w:val="22"/>
                <w:szCs w:val="22"/>
              </w:rPr>
              <w:t xml:space="preserve">, management </w:t>
            </w:r>
            <w:r w:rsidR="00DE6C90">
              <w:rPr>
                <w:rFonts w:ascii="Arial" w:hAnsi="Arial" w:cs="Arial"/>
                <w:sz w:val="22"/>
                <w:szCs w:val="22"/>
              </w:rPr>
              <w:t xml:space="preserve">and direction </w:t>
            </w:r>
            <w:r w:rsidR="002E06D3">
              <w:rPr>
                <w:rFonts w:ascii="Arial" w:hAnsi="Arial" w:cs="Arial"/>
                <w:sz w:val="22"/>
                <w:szCs w:val="22"/>
              </w:rPr>
              <w:t xml:space="preserve">of the Dean of School.  </w:t>
            </w:r>
          </w:p>
        </w:tc>
      </w:tr>
      <w:tr w:rsidR="00F44B4B" w:rsidRPr="00435A97" w14:paraId="57D6CD04" w14:textId="77777777">
        <w:trPr>
          <w:trHeight w:val="425"/>
          <w:jc w:val="center"/>
        </w:trPr>
        <w:tc>
          <w:tcPr>
            <w:tcW w:w="10780" w:type="dxa"/>
            <w:gridSpan w:val="2"/>
            <w:tcBorders>
              <w:top w:val="nil"/>
              <w:left w:val="single" w:sz="4" w:space="0" w:color="auto"/>
              <w:right w:val="single" w:sz="4" w:space="0" w:color="auto"/>
            </w:tcBorders>
            <w:shd w:val="clear" w:color="auto" w:fill="E6E6E6"/>
            <w:vAlign w:val="center"/>
          </w:tcPr>
          <w:p w14:paraId="1BB708BC" w14:textId="77777777" w:rsidR="00F44B4B" w:rsidRPr="00435A97" w:rsidRDefault="00F44B4B" w:rsidP="00F44B4B">
            <w:pPr>
              <w:rPr>
                <w:rFonts w:ascii="Arial" w:hAnsi="Arial" w:cs="Arial"/>
                <w:b/>
                <w:sz w:val="22"/>
                <w:szCs w:val="22"/>
              </w:rPr>
            </w:pPr>
            <w:r w:rsidRPr="00435A97">
              <w:rPr>
                <w:rFonts w:ascii="Arial" w:hAnsi="Arial" w:cs="Arial"/>
                <w:b/>
                <w:sz w:val="22"/>
                <w:szCs w:val="22"/>
              </w:rPr>
              <w:t>Responsibilities</w:t>
            </w:r>
          </w:p>
        </w:tc>
      </w:tr>
      <w:tr w:rsidR="00F44B4B" w:rsidRPr="00435A97" w14:paraId="3060A586" w14:textId="77777777" w:rsidTr="00737CA5">
        <w:trPr>
          <w:trHeight w:val="1412"/>
          <w:jc w:val="center"/>
        </w:trPr>
        <w:tc>
          <w:tcPr>
            <w:tcW w:w="10780" w:type="dxa"/>
            <w:gridSpan w:val="2"/>
            <w:shd w:val="clear" w:color="auto" w:fill="auto"/>
          </w:tcPr>
          <w:p w14:paraId="6683FF8C" w14:textId="77777777" w:rsidR="002649D2" w:rsidRPr="005551DA" w:rsidRDefault="002649D2" w:rsidP="002649D2">
            <w:pPr>
              <w:rPr>
                <w:rFonts w:ascii="Arial" w:hAnsi="Arial" w:cs="Arial"/>
                <w:sz w:val="22"/>
                <w:szCs w:val="22"/>
              </w:rPr>
            </w:pPr>
          </w:p>
          <w:p w14:paraId="70EF89AE" w14:textId="77777777" w:rsidR="002649D2" w:rsidRPr="007B4C36" w:rsidRDefault="00521DDF" w:rsidP="002649D2">
            <w:pPr>
              <w:numPr>
                <w:ilvl w:val="0"/>
                <w:numId w:val="1"/>
              </w:numPr>
              <w:rPr>
                <w:rFonts w:ascii="Arial" w:hAnsi="Arial" w:cs="Arial"/>
                <w:sz w:val="22"/>
                <w:szCs w:val="22"/>
              </w:rPr>
            </w:pPr>
            <w:r w:rsidRPr="00FD5620">
              <w:rPr>
                <w:rFonts w:ascii="Arial" w:hAnsi="Arial" w:cs="Arial"/>
                <w:sz w:val="22"/>
                <w:szCs w:val="22"/>
              </w:rPr>
              <w:t>To provide a</w:t>
            </w:r>
            <w:r w:rsidR="00CF7558" w:rsidRPr="00FD5620">
              <w:rPr>
                <w:rFonts w:ascii="Arial" w:hAnsi="Arial" w:cs="Arial"/>
                <w:sz w:val="22"/>
                <w:szCs w:val="22"/>
              </w:rPr>
              <w:t xml:space="preserve">cademic </w:t>
            </w:r>
            <w:r w:rsidRPr="00FD5620">
              <w:rPr>
                <w:rFonts w:ascii="Arial" w:hAnsi="Arial" w:cs="Arial"/>
                <w:sz w:val="22"/>
                <w:szCs w:val="22"/>
              </w:rPr>
              <w:t>l</w:t>
            </w:r>
            <w:r w:rsidR="00CF7558" w:rsidRPr="00FD5620">
              <w:rPr>
                <w:rFonts w:ascii="Arial" w:hAnsi="Arial" w:cs="Arial"/>
                <w:sz w:val="22"/>
                <w:szCs w:val="22"/>
              </w:rPr>
              <w:t xml:space="preserve">eadership of </w:t>
            </w:r>
            <w:r w:rsidR="00FD5620" w:rsidRPr="00FD5620">
              <w:rPr>
                <w:rFonts w:ascii="Arial" w:hAnsi="Arial" w:cs="Arial"/>
                <w:sz w:val="22"/>
                <w:szCs w:val="22"/>
              </w:rPr>
              <w:t>the s</w:t>
            </w:r>
            <w:r w:rsidR="00CF7558" w:rsidRPr="00FD5620">
              <w:rPr>
                <w:rFonts w:ascii="Arial" w:hAnsi="Arial" w:cs="Arial"/>
                <w:sz w:val="22"/>
                <w:szCs w:val="22"/>
              </w:rPr>
              <w:t>ubject</w:t>
            </w:r>
            <w:r w:rsidRPr="00FD5620">
              <w:rPr>
                <w:rFonts w:ascii="Arial" w:hAnsi="Arial" w:cs="Arial"/>
                <w:sz w:val="22"/>
                <w:szCs w:val="22"/>
              </w:rPr>
              <w:t xml:space="preserve"> area</w:t>
            </w:r>
            <w:r w:rsidR="00A1117D">
              <w:rPr>
                <w:rFonts w:ascii="Arial" w:hAnsi="Arial" w:cs="Arial"/>
                <w:sz w:val="22"/>
                <w:szCs w:val="22"/>
              </w:rPr>
              <w:t xml:space="preserve"> </w:t>
            </w:r>
            <w:r w:rsidR="00A1117D" w:rsidRPr="007B4C36">
              <w:rPr>
                <w:rFonts w:ascii="Arial" w:hAnsi="Arial" w:cs="Arial"/>
                <w:sz w:val="22"/>
                <w:szCs w:val="22"/>
              </w:rPr>
              <w:t xml:space="preserve">and contribute as a member of the </w:t>
            </w:r>
            <w:r w:rsidR="004B0570" w:rsidRPr="007B4C36">
              <w:rPr>
                <w:rFonts w:ascii="Arial" w:hAnsi="Arial" w:cs="Arial"/>
                <w:sz w:val="22"/>
                <w:szCs w:val="22"/>
              </w:rPr>
              <w:t>School</w:t>
            </w:r>
            <w:r w:rsidR="00A1117D" w:rsidRPr="007B4C36">
              <w:rPr>
                <w:rFonts w:ascii="Arial" w:hAnsi="Arial" w:cs="Arial"/>
                <w:sz w:val="22"/>
                <w:szCs w:val="22"/>
              </w:rPr>
              <w:t xml:space="preserve"> Leadership Team.</w:t>
            </w:r>
          </w:p>
          <w:p w14:paraId="3081C0AA" w14:textId="77777777" w:rsidR="002649D2" w:rsidRPr="005551DA" w:rsidRDefault="002649D2" w:rsidP="002649D2">
            <w:pPr>
              <w:rPr>
                <w:rFonts w:ascii="Arial" w:hAnsi="Arial" w:cs="Arial"/>
                <w:sz w:val="22"/>
                <w:szCs w:val="22"/>
              </w:rPr>
            </w:pPr>
          </w:p>
          <w:p w14:paraId="7CC8F553" w14:textId="77777777" w:rsidR="002649D2" w:rsidRDefault="005D5CB4" w:rsidP="002649D2">
            <w:pPr>
              <w:numPr>
                <w:ilvl w:val="0"/>
                <w:numId w:val="1"/>
              </w:numPr>
              <w:rPr>
                <w:rFonts w:ascii="Arial" w:hAnsi="Arial" w:cs="Arial"/>
                <w:sz w:val="22"/>
                <w:szCs w:val="22"/>
              </w:rPr>
            </w:pPr>
            <w:r>
              <w:rPr>
                <w:rFonts w:ascii="Arial" w:hAnsi="Arial" w:cs="Arial"/>
                <w:sz w:val="22"/>
                <w:szCs w:val="22"/>
              </w:rPr>
              <w:t>To be r</w:t>
            </w:r>
            <w:r w:rsidR="005E7749">
              <w:rPr>
                <w:rFonts w:ascii="Arial" w:hAnsi="Arial" w:cs="Arial"/>
                <w:sz w:val="22"/>
                <w:szCs w:val="22"/>
              </w:rPr>
              <w:t>esponsib</w:t>
            </w:r>
            <w:r>
              <w:rPr>
                <w:rFonts w:ascii="Arial" w:hAnsi="Arial" w:cs="Arial"/>
                <w:sz w:val="22"/>
                <w:szCs w:val="22"/>
              </w:rPr>
              <w:t>le</w:t>
            </w:r>
            <w:r w:rsidR="005E7749">
              <w:rPr>
                <w:rFonts w:ascii="Arial" w:hAnsi="Arial" w:cs="Arial"/>
                <w:sz w:val="22"/>
                <w:szCs w:val="22"/>
              </w:rPr>
              <w:t xml:space="preserve"> for </w:t>
            </w:r>
            <w:r>
              <w:rPr>
                <w:rFonts w:ascii="Arial" w:hAnsi="Arial" w:cs="Arial"/>
                <w:sz w:val="22"/>
                <w:szCs w:val="22"/>
              </w:rPr>
              <w:t xml:space="preserve">the </w:t>
            </w:r>
            <w:r w:rsidR="005E7749">
              <w:rPr>
                <w:rFonts w:ascii="Arial" w:hAnsi="Arial" w:cs="Arial"/>
                <w:sz w:val="22"/>
                <w:szCs w:val="22"/>
              </w:rPr>
              <w:t xml:space="preserve">assurance </w:t>
            </w:r>
            <w:r>
              <w:rPr>
                <w:rFonts w:ascii="Arial" w:hAnsi="Arial" w:cs="Arial"/>
                <w:sz w:val="22"/>
                <w:szCs w:val="22"/>
              </w:rPr>
              <w:t>and enhancement of academic standards and quality of the courses and curriculum</w:t>
            </w:r>
            <w:r w:rsidR="008D23E3">
              <w:rPr>
                <w:rFonts w:ascii="Arial" w:hAnsi="Arial" w:cs="Arial"/>
                <w:sz w:val="22"/>
                <w:szCs w:val="22"/>
              </w:rPr>
              <w:t xml:space="preserve"> </w:t>
            </w:r>
            <w:r w:rsidR="00FD5620">
              <w:rPr>
                <w:rFonts w:ascii="Arial" w:hAnsi="Arial" w:cs="Arial"/>
                <w:sz w:val="22"/>
                <w:szCs w:val="22"/>
              </w:rPr>
              <w:t>within the subject area.</w:t>
            </w:r>
          </w:p>
          <w:p w14:paraId="44785A80" w14:textId="77777777" w:rsidR="00FD5620" w:rsidRDefault="00FD5620" w:rsidP="00FD5620">
            <w:pPr>
              <w:ind w:left="360"/>
              <w:rPr>
                <w:rFonts w:ascii="Arial" w:hAnsi="Arial" w:cs="Arial"/>
                <w:sz w:val="22"/>
                <w:szCs w:val="22"/>
              </w:rPr>
            </w:pPr>
          </w:p>
          <w:p w14:paraId="5834C953" w14:textId="77777777" w:rsidR="0058133C" w:rsidRPr="00FD5620" w:rsidRDefault="008D23E3" w:rsidP="0058133C">
            <w:pPr>
              <w:numPr>
                <w:ilvl w:val="0"/>
                <w:numId w:val="1"/>
              </w:numPr>
              <w:rPr>
                <w:rFonts w:cs="Arial"/>
                <w:szCs w:val="22"/>
              </w:rPr>
            </w:pPr>
            <w:r w:rsidRPr="00FD5620">
              <w:rPr>
                <w:rFonts w:ascii="Arial" w:hAnsi="Arial" w:cs="Arial"/>
                <w:sz w:val="22"/>
                <w:szCs w:val="22"/>
              </w:rPr>
              <w:t>To act as an advocate for the subject area and actively promote the regional, national and international profile of the school and subject area</w:t>
            </w:r>
            <w:r w:rsidR="00FD5620" w:rsidRPr="00FD5620">
              <w:rPr>
                <w:rFonts w:ascii="Arial" w:hAnsi="Arial" w:cs="Arial"/>
                <w:sz w:val="22"/>
                <w:szCs w:val="22"/>
              </w:rPr>
              <w:t>.</w:t>
            </w:r>
          </w:p>
          <w:p w14:paraId="7C1C5369" w14:textId="77777777" w:rsidR="00FD5620" w:rsidRPr="00FD5620" w:rsidRDefault="00FD5620" w:rsidP="00FD5620">
            <w:pPr>
              <w:ind w:left="360"/>
              <w:rPr>
                <w:rFonts w:cs="Arial"/>
                <w:szCs w:val="22"/>
              </w:rPr>
            </w:pPr>
          </w:p>
          <w:p w14:paraId="65B8D050" w14:textId="77777777" w:rsidR="0058133C" w:rsidRPr="0058133C" w:rsidRDefault="00F64C78" w:rsidP="00266E5B">
            <w:pPr>
              <w:numPr>
                <w:ilvl w:val="0"/>
                <w:numId w:val="1"/>
              </w:numPr>
              <w:rPr>
                <w:rFonts w:ascii="Arial" w:hAnsi="Arial" w:cs="Arial"/>
                <w:sz w:val="22"/>
                <w:szCs w:val="22"/>
              </w:rPr>
            </w:pPr>
            <w:r>
              <w:rPr>
                <w:rFonts w:ascii="Arial" w:hAnsi="Arial" w:cs="Arial"/>
                <w:sz w:val="22"/>
                <w:szCs w:val="22"/>
              </w:rPr>
              <w:t>Promotin</w:t>
            </w:r>
            <w:r w:rsidR="0058133C">
              <w:rPr>
                <w:rFonts w:ascii="Arial" w:hAnsi="Arial" w:cs="Arial"/>
                <w:sz w:val="22"/>
                <w:szCs w:val="22"/>
              </w:rPr>
              <w:t>g and supporting engagement in research</w:t>
            </w:r>
            <w:r w:rsidR="00B91443">
              <w:rPr>
                <w:rFonts w:ascii="Arial" w:hAnsi="Arial" w:cs="Arial"/>
                <w:sz w:val="22"/>
                <w:szCs w:val="22"/>
              </w:rPr>
              <w:t xml:space="preserve"> activities</w:t>
            </w:r>
            <w:r w:rsidR="00BC3D4B">
              <w:rPr>
                <w:rFonts w:ascii="Arial" w:hAnsi="Arial" w:cs="Arial"/>
                <w:sz w:val="22"/>
                <w:szCs w:val="22"/>
              </w:rPr>
              <w:t>.</w:t>
            </w:r>
          </w:p>
          <w:p w14:paraId="7E1C7FED" w14:textId="77777777" w:rsidR="008D23E3" w:rsidRPr="008D23E3" w:rsidRDefault="008D23E3" w:rsidP="008D23E3">
            <w:pPr>
              <w:rPr>
                <w:rFonts w:cs="Arial"/>
                <w:szCs w:val="22"/>
              </w:rPr>
            </w:pPr>
          </w:p>
          <w:p w14:paraId="26649266" w14:textId="77777777" w:rsidR="00B91443" w:rsidRDefault="00B91443" w:rsidP="00B476F4">
            <w:pPr>
              <w:numPr>
                <w:ilvl w:val="0"/>
                <w:numId w:val="1"/>
              </w:numPr>
              <w:rPr>
                <w:rFonts w:ascii="Arial" w:hAnsi="Arial" w:cs="Arial"/>
                <w:sz w:val="22"/>
                <w:szCs w:val="22"/>
              </w:rPr>
            </w:pPr>
            <w:r>
              <w:rPr>
                <w:rFonts w:ascii="Arial" w:hAnsi="Arial" w:cs="Arial"/>
                <w:sz w:val="22"/>
                <w:szCs w:val="22"/>
              </w:rPr>
              <w:t xml:space="preserve">To undertake </w:t>
            </w:r>
            <w:r w:rsidR="00F64C78">
              <w:rPr>
                <w:rFonts w:ascii="Arial" w:hAnsi="Arial" w:cs="Arial"/>
                <w:sz w:val="22"/>
                <w:szCs w:val="22"/>
              </w:rPr>
              <w:t xml:space="preserve">other appropriate </w:t>
            </w:r>
            <w:r w:rsidR="00C3502E">
              <w:rPr>
                <w:rFonts w:ascii="Arial" w:hAnsi="Arial" w:cs="Arial"/>
                <w:sz w:val="22"/>
                <w:szCs w:val="22"/>
              </w:rPr>
              <w:t>school responsibilities</w:t>
            </w:r>
            <w:r w:rsidR="00F64C78">
              <w:rPr>
                <w:rFonts w:ascii="Arial" w:hAnsi="Arial" w:cs="Arial"/>
                <w:sz w:val="22"/>
                <w:szCs w:val="22"/>
              </w:rPr>
              <w:t xml:space="preserve"> as required </w:t>
            </w:r>
            <w:r w:rsidR="00BC3D4B">
              <w:rPr>
                <w:rFonts w:ascii="Arial" w:hAnsi="Arial" w:cs="Arial"/>
                <w:sz w:val="22"/>
                <w:szCs w:val="22"/>
              </w:rPr>
              <w:t xml:space="preserve">by the Dean of School. </w:t>
            </w:r>
          </w:p>
          <w:p w14:paraId="7B510AB9" w14:textId="77777777" w:rsidR="00C3502E" w:rsidRDefault="00C3502E" w:rsidP="00C3502E">
            <w:pPr>
              <w:pStyle w:val="ListParagraph"/>
              <w:rPr>
                <w:rFonts w:cs="Arial"/>
                <w:szCs w:val="22"/>
              </w:rPr>
            </w:pPr>
          </w:p>
          <w:p w14:paraId="6F1559D5" w14:textId="77777777" w:rsidR="00C3502E" w:rsidRPr="00B476F4" w:rsidRDefault="00C3502E" w:rsidP="00B476F4">
            <w:pPr>
              <w:numPr>
                <w:ilvl w:val="0"/>
                <w:numId w:val="1"/>
              </w:numPr>
              <w:rPr>
                <w:rFonts w:ascii="Arial" w:hAnsi="Arial" w:cs="Arial"/>
                <w:sz w:val="22"/>
                <w:szCs w:val="22"/>
              </w:rPr>
            </w:pPr>
            <w:r>
              <w:rPr>
                <w:rFonts w:ascii="Arial" w:hAnsi="Arial" w:cs="Arial"/>
                <w:sz w:val="22"/>
                <w:szCs w:val="22"/>
              </w:rPr>
              <w:t>Establish an inspiring, supportive and collegial working environment with</w:t>
            </w:r>
            <w:r w:rsidR="00E9064A">
              <w:rPr>
                <w:rFonts w:ascii="Arial" w:hAnsi="Arial" w:cs="Arial"/>
                <w:sz w:val="22"/>
                <w:szCs w:val="22"/>
              </w:rPr>
              <w:t>in the subject area/School with high levels of engagement and satisfaction.</w:t>
            </w:r>
          </w:p>
          <w:p w14:paraId="21243FAF" w14:textId="77777777" w:rsidR="002649D2" w:rsidRPr="00FA0CD5" w:rsidRDefault="002649D2" w:rsidP="002649D2">
            <w:pPr>
              <w:rPr>
                <w:rFonts w:ascii="Arial" w:hAnsi="Arial" w:cs="Arial"/>
                <w:color w:val="FF0000"/>
                <w:sz w:val="22"/>
                <w:szCs w:val="22"/>
              </w:rPr>
            </w:pPr>
          </w:p>
          <w:p w14:paraId="06ABE76E" w14:textId="77777777" w:rsidR="002649D2" w:rsidRPr="00C3502E" w:rsidRDefault="00C3502E" w:rsidP="00C3502E">
            <w:pPr>
              <w:numPr>
                <w:ilvl w:val="0"/>
                <w:numId w:val="1"/>
              </w:numPr>
              <w:rPr>
                <w:rFonts w:ascii="Arial" w:hAnsi="Arial" w:cs="Arial"/>
                <w:sz w:val="22"/>
                <w:szCs w:val="22"/>
              </w:rPr>
            </w:pPr>
            <w:r w:rsidRPr="005551DA">
              <w:rPr>
                <w:rFonts w:ascii="Arial" w:hAnsi="Arial" w:cs="Arial"/>
                <w:sz w:val="22"/>
                <w:szCs w:val="22"/>
              </w:rPr>
              <w:t xml:space="preserve">Line manage and develop staff in the </w:t>
            </w:r>
            <w:r w:rsidR="00BC3D4B">
              <w:rPr>
                <w:rFonts w:ascii="Arial" w:hAnsi="Arial" w:cs="Arial"/>
                <w:sz w:val="22"/>
                <w:szCs w:val="22"/>
              </w:rPr>
              <w:t>subject area</w:t>
            </w:r>
            <w:r w:rsidRPr="005551DA">
              <w:rPr>
                <w:rFonts w:ascii="Arial" w:hAnsi="Arial" w:cs="Arial"/>
                <w:sz w:val="22"/>
                <w:szCs w:val="22"/>
              </w:rPr>
              <w:t xml:space="preserve"> taking responsibility for </w:t>
            </w:r>
            <w:r>
              <w:rPr>
                <w:rFonts w:ascii="Arial" w:hAnsi="Arial" w:cs="Arial"/>
                <w:sz w:val="22"/>
                <w:szCs w:val="22"/>
              </w:rPr>
              <w:t xml:space="preserve">induction, </w:t>
            </w:r>
            <w:r w:rsidRPr="005551DA">
              <w:rPr>
                <w:rFonts w:ascii="Arial" w:hAnsi="Arial" w:cs="Arial"/>
                <w:sz w:val="22"/>
                <w:szCs w:val="22"/>
              </w:rPr>
              <w:t>probation, performance and development reviews, staff development, performance management, workload planning and other relevant HR processes.</w:t>
            </w:r>
          </w:p>
          <w:p w14:paraId="0BDA2C0C" w14:textId="77777777" w:rsidR="002649D2" w:rsidRPr="00E9064A" w:rsidRDefault="002649D2" w:rsidP="002649D2">
            <w:pPr>
              <w:rPr>
                <w:rFonts w:ascii="Arial" w:hAnsi="Arial" w:cs="Arial"/>
                <w:sz w:val="22"/>
                <w:szCs w:val="22"/>
              </w:rPr>
            </w:pPr>
          </w:p>
          <w:p w14:paraId="4BD88DF8" w14:textId="77777777" w:rsidR="002649D2" w:rsidRPr="00E9064A" w:rsidRDefault="00BE3B06" w:rsidP="002649D2">
            <w:pPr>
              <w:numPr>
                <w:ilvl w:val="0"/>
                <w:numId w:val="1"/>
              </w:numPr>
              <w:rPr>
                <w:rFonts w:ascii="Arial" w:hAnsi="Arial" w:cs="Arial"/>
                <w:sz w:val="22"/>
                <w:szCs w:val="22"/>
              </w:rPr>
            </w:pPr>
            <w:r w:rsidRPr="00E9064A">
              <w:rPr>
                <w:rFonts w:ascii="Arial" w:hAnsi="Arial" w:cs="Arial"/>
                <w:sz w:val="22"/>
                <w:szCs w:val="22"/>
              </w:rPr>
              <w:t>Promotion of effective cross disciplinary working between subjects in and beyond the School</w:t>
            </w:r>
            <w:r w:rsidR="0012207F" w:rsidRPr="00E9064A">
              <w:rPr>
                <w:rFonts w:ascii="Arial" w:hAnsi="Arial" w:cs="Arial"/>
                <w:sz w:val="22"/>
                <w:szCs w:val="22"/>
              </w:rPr>
              <w:t>.</w:t>
            </w:r>
          </w:p>
          <w:p w14:paraId="4DCB331E" w14:textId="77777777" w:rsidR="002649D2" w:rsidRPr="00E9064A" w:rsidRDefault="002649D2" w:rsidP="002649D2">
            <w:pPr>
              <w:pStyle w:val="ListParagraph"/>
              <w:rPr>
                <w:rFonts w:cs="Arial"/>
                <w:szCs w:val="22"/>
              </w:rPr>
            </w:pPr>
          </w:p>
          <w:p w14:paraId="0774DF71" w14:textId="77777777" w:rsidR="00B46D1E" w:rsidRPr="00E9064A" w:rsidRDefault="0012207F" w:rsidP="002649D2">
            <w:pPr>
              <w:numPr>
                <w:ilvl w:val="0"/>
                <w:numId w:val="1"/>
              </w:numPr>
              <w:rPr>
                <w:rFonts w:ascii="Arial" w:hAnsi="Arial" w:cs="Arial"/>
                <w:sz w:val="22"/>
                <w:szCs w:val="22"/>
              </w:rPr>
            </w:pPr>
            <w:r w:rsidRPr="00E9064A">
              <w:rPr>
                <w:rFonts w:ascii="Arial" w:hAnsi="Arial" w:cs="Arial"/>
                <w:sz w:val="22"/>
                <w:szCs w:val="22"/>
              </w:rPr>
              <w:t>Active engagement in teaching, research/enterprise and professional engagement.</w:t>
            </w:r>
          </w:p>
          <w:p w14:paraId="29ACA7DA" w14:textId="77777777" w:rsidR="00B46D1E" w:rsidRPr="00E9064A" w:rsidRDefault="00B46D1E" w:rsidP="002649D2">
            <w:pPr>
              <w:rPr>
                <w:rFonts w:ascii="Arial" w:hAnsi="Arial" w:cs="Arial"/>
                <w:sz w:val="22"/>
                <w:szCs w:val="22"/>
              </w:rPr>
            </w:pPr>
          </w:p>
          <w:p w14:paraId="5FB019B4" w14:textId="77777777" w:rsidR="00BC3D4B" w:rsidRPr="00E52408" w:rsidRDefault="0012207F" w:rsidP="00286B8B">
            <w:pPr>
              <w:numPr>
                <w:ilvl w:val="0"/>
                <w:numId w:val="1"/>
              </w:numPr>
              <w:rPr>
                <w:rFonts w:ascii="Arial" w:hAnsi="Arial" w:cs="Arial"/>
                <w:sz w:val="22"/>
                <w:szCs w:val="22"/>
              </w:rPr>
            </w:pPr>
            <w:r w:rsidRPr="00E52408">
              <w:rPr>
                <w:rFonts w:ascii="Arial" w:hAnsi="Arial" w:cs="Arial"/>
                <w:sz w:val="22"/>
                <w:szCs w:val="22"/>
              </w:rPr>
              <w:t xml:space="preserve">Develop relationships with appropriate external stakeholders and represent the University as agreed with the </w:t>
            </w:r>
            <w:r w:rsidR="00BC3D4B" w:rsidRPr="00E52408">
              <w:rPr>
                <w:rFonts w:ascii="Arial" w:hAnsi="Arial" w:cs="Arial"/>
                <w:sz w:val="22"/>
                <w:szCs w:val="22"/>
              </w:rPr>
              <w:t xml:space="preserve">Dean of School and </w:t>
            </w:r>
            <w:r w:rsidRPr="00E52408">
              <w:rPr>
                <w:rFonts w:ascii="Arial" w:hAnsi="Arial" w:cs="Arial"/>
                <w:sz w:val="22"/>
                <w:szCs w:val="22"/>
              </w:rPr>
              <w:t>PVC (</w:t>
            </w:r>
            <w:r w:rsidR="00BC3D4B" w:rsidRPr="00E52408">
              <w:rPr>
                <w:rFonts w:ascii="Arial" w:hAnsi="Arial" w:cs="Arial"/>
                <w:sz w:val="22"/>
                <w:szCs w:val="22"/>
              </w:rPr>
              <w:t>F</w:t>
            </w:r>
            <w:r w:rsidRPr="00E52408">
              <w:rPr>
                <w:rFonts w:ascii="Arial" w:hAnsi="Arial" w:cs="Arial"/>
                <w:sz w:val="22"/>
                <w:szCs w:val="22"/>
              </w:rPr>
              <w:t>aculty).</w:t>
            </w:r>
          </w:p>
          <w:p w14:paraId="01D7017C" w14:textId="77777777" w:rsidR="00B46D1E" w:rsidRPr="00055E31" w:rsidRDefault="00B46D1E" w:rsidP="0012207F">
            <w:pPr>
              <w:rPr>
                <w:rFonts w:cs="Arial"/>
                <w:szCs w:val="22"/>
              </w:rPr>
            </w:pPr>
          </w:p>
        </w:tc>
      </w:tr>
      <w:tr w:rsidR="00F44B4B" w:rsidRPr="00435A97" w14:paraId="48E48816" w14:textId="77777777">
        <w:trPr>
          <w:trHeight w:val="442"/>
          <w:jc w:val="center"/>
        </w:trPr>
        <w:tc>
          <w:tcPr>
            <w:tcW w:w="10780" w:type="dxa"/>
            <w:gridSpan w:val="2"/>
            <w:shd w:val="clear" w:color="auto" w:fill="E6E6E6"/>
            <w:vAlign w:val="center"/>
          </w:tcPr>
          <w:p w14:paraId="06BAD75C" w14:textId="77777777" w:rsidR="00F44B4B" w:rsidRPr="00435A97" w:rsidRDefault="00F44B4B" w:rsidP="00F44B4B">
            <w:pPr>
              <w:rPr>
                <w:rFonts w:ascii="Arial" w:hAnsi="Arial" w:cs="Arial"/>
                <w:sz w:val="22"/>
                <w:szCs w:val="22"/>
              </w:rPr>
            </w:pPr>
            <w:r w:rsidRPr="00435A97">
              <w:rPr>
                <w:rFonts w:ascii="Arial" w:hAnsi="Arial" w:cs="Arial"/>
                <w:b/>
                <w:sz w:val="22"/>
                <w:szCs w:val="22"/>
              </w:rPr>
              <w:t>Equal Opportunities</w:t>
            </w:r>
          </w:p>
        </w:tc>
      </w:tr>
      <w:tr w:rsidR="00F44B4B" w:rsidRPr="00435A97" w14:paraId="44055788" w14:textId="77777777" w:rsidTr="00470C71">
        <w:trPr>
          <w:trHeight w:val="912"/>
          <w:jc w:val="center"/>
        </w:trPr>
        <w:tc>
          <w:tcPr>
            <w:tcW w:w="10780" w:type="dxa"/>
            <w:gridSpan w:val="2"/>
            <w:shd w:val="clear" w:color="auto" w:fill="auto"/>
            <w:vAlign w:val="center"/>
          </w:tcPr>
          <w:p w14:paraId="02459F85" w14:textId="77777777" w:rsidR="00470C71" w:rsidRPr="00435A97" w:rsidRDefault="00F44B4B" w:rsidP="00F44B4B">
            <w:pPr>
              <w:jc w:val="both"/>
              <w:rPr>
                <w:rFonts w:ascii="Arial" w:hAnsi="Arial" w:cs="Arial"/>
                <w:sz w:val="22"/>
                <w:szCs w:val="22"/>
              </w:rPr>
            </w:pPr>
            <w:r w:rsidRPr="00435A97">
              <w:rPr>
                <w:rFonts w:ascii="Arial" w:hAnsi="Arial" w:cs="Arial"/>
                <w:sz w:val="22"/>
                <w:szCs w:val="22"/>
              </w:rPr>
              <w:t>We are committed to providing a non-discriminatory and harassment-free working environment for our employees. All our employees are expected to have due regard for those policies when carrying out their duties.</w:t>
            </w:r>
          </w:p>
        </w:tc>
      </w:tr>
      <w:tr w:rsidR="00F44B4B" w:rsidRPr="00435A97" w14:paraId="25406F9E" w14:textId="77777777">
        <w:trPr>
          <w:trHeight w:val="425"/>
          <w:jc w:val="center"/>
        </w:trPr>
        <w:tc>
          <w:tcPr>
            <w:tcW w:w="10780" w:type="dxa"/>
            <w:gridSpan w:val="2"/>
            <w:shd w:val="clear" w:color="auto" w:fill="E6E6E6"/>
            <w:vAlign w:val="center"/>
          </w:tcPr>
          <w:p w14:paraId="1BFBC850" w14:textId="3B3C7692" w:rsidR="00F44B4B" w:rsidRPr="00435A97" w:rsidRDefault="003A28E6" w:rsidP="00F44B4B">
            <w:pPr>
              <w:rPr>
                <w:rFonts w:ascii="Arial" w:hAnsi="Arial" w:cs="Arial"/>
                <w:b/>
                <w:sz w:val="22"/>
                <w:szCs w:val="22"/>
              </w:rPr>
            </w:pPr>
            <w:r w:rsidRPr="003A28E6">
              <w:rPr>
                <w:rFonts w:ascii="Arial" w:hAnsi="Arial" w:cs="Arial"/>
                <w:b/>
                <w:sz w:val="22"/>
                <w:szCs w:val="22"/>
              </w:rPr>
              <w:t>Safety, Health and Wellbeing</w:t>
            </w:r>
          </w:p>
        </w:tc>
      </w:tr>
      <w:tr w:rsidR="00F44B4B" w:rsidRPr="00435A97" w14:paraId="0465598E" w14:textId="77777777">
        <w:trPr>
          <w:trHeight w:val="811"/>
          <w:jc w:val="center"/>
        </w:trPr>
        <w:tc>
          <w:tcPr>
            <w:tcW w:w="10780" w:type="dxa"/>
            <w:gridSpan w:val="2"/>
            <w:shd w:val="clear" w:color="auto" w:fill="auto"/>
            <w:vAlign w:val="center"/>
          </w:tcPr>
          <w:p w14:paraId="3406CFF9" w14:textId="1E155DEC" w:rsidR="00470C71" w:rsidRPr="00435A97" w:rsidRDefault="003A28E6" w:rsidP="00F44B4B">
            <w:pPr>
              <w:pStyle w:val="BodyText3"/>
              <w:rPr>
                <w:rFonts w:cs="Arial"/>
                <w:sz w:val="22"/>
                <w:szCs w:val="22"/>
              </w:rPr>
            </w:pPr>
            <w:r w:rsidRPr="003A28E6">
              <w:rPr>
                <w:rFonts w:cs="Arial"/>
                <w:sz w:val="22"/>
                <w:szCs w:val="22"/>
              </w:rPr>
              <w:t>You will maintain a positive attitude to Safety, Health and Wellbeing in carrying out personal responsibilities and co-operate with policy/local rules/codes of practice.</w:t>
            </w:r>
          </w:p>
        </w:tc>
      </w:tr>
      <w:tr w:rsidR="00F44B4B" w:rsidRPr="00435A97" w14:paraId="2D3F3B04" w14:textId="77777777">
        <w:trPr>
          <w:trHeight w:val="442"/>
          <w:jc w:val="center"/>
        </w:trPr>
        <w:tc>
          <w:tcPr>
            <w:tcW w:w="10780" w:type="dxa"/>
            <w:gridSpan w:val="2"/>
            <w:shd w:val="clear" w:color="auto" w:fill="E6E6E6"/>
            <w:vAlign w:val="center"/>
          </w:tcPr>
          <w:p w14:paraId="3F2944BF" w14:textId="77777777" w:rsidR="00F44B4B" w:rsidRPr="00435A97" w:rsidRDefault="00F44B4B" w:rsidP="00F44B4B">
            <w:pPr>
              <w:rPr>
                <w:rFonts w:ascii="Arial" w:hAnsi="Arial" w:cs="Arial"/>
                <w:b/>
                <w:sz w:val="22"/>
                <w:szCs w:val="22"/>
              </w:rPr>
            </w:pPr>
            <w:r w:rsidRPr="00435A97">
              <w:rPr>
                <w:rFonts w:ascii="Arial" w:hAnsi="Arial" w:cs="Arial"/>
                <w:b/>
                <w:sz w:val="22"/>
                <w:szCs w:val="22"/>
              </w:rPr>
              <w:t>Physical Conditions</w:t>
            </w:r>
          </w:p>
        </w:tc>
      </w:tr>
      <w:tr w:rsidR="00F44B4B" w:rsidRPr="00435A97" w14:paraId="23B4FD4C" w14:textId="77777777">
        <w:trPr>
          <w:trHeight w:val="519"/>
          <w:jc w:val="center"/>
        </w:trPr>
        <w:tc>
          <w:tcPr>
            <w:tcW w:w="10780" w:type="dxa"/>
            <w:gridSpan w:val="2"/>
            <w:shd w:val="clear" w:color="auto" w:fill="auto"/>
            <w:vAlign w:val="center"/>
          </w:tcPr>
          <w:p w14:paraId="6DC7C3F2" w14:textId="77777777" w:rsidR="00F44B4B" w:rsidRPr="00435A97" w:rsidRDefault="00220C56" w:rsidP="00F44B4B">
            <w:pPr>
              <w:rPr>
                <w:rFonts w:ascii="Arial" w:hAnsi="Arial" w:cs="Arial"/>
                <w:sz w:val="22"/>
                <w:szCs w:val="22"/>
              </w:rPr>
            </w:pPr>
            <w:r>
              <w:rPr>
                <w:rFonts w:ascii="Arial" w:hAnsi="Arial" w:cs="Arial"/>
                <w:sz w:val="22"/>
                <w:szCs w:val="22"/>
              </w:rPr>
              <w:t xml:space="preserve">You will be based at the City </w:t>
            </w:r>
            <w:r w:rsidRPr="00435A97">
              <w:rPr>
                <w:rFonts w:ascii="Arial" w:hAnsi="Arial" w:cs="Arial"/>
                <w:sz w:val="22"/>
                <w:szCs w:val="22"/>
              </w:rPr>
              <w:t>Campus</w:t>
            </w:r>
            <w:r>
              <w:rPr>
                <w:rFonts w:ascii="Arial" w:hAnsi="Arial" w:cs="Arial"/>
                <w:sz w:val="22"/>
                <w:szCs w:val="22"/>
              </w:rPr>
              <w:t xml:space="preserve"> in the first instance, but may be required to work at either campus.</w:t>
            </w:r>
          </w:p>
        </w:tc>
      </w:tr>
      <w:tr w:rsidR="00F44B4B" w:rsidRPr="00435A97" w14:paraId="73F83CD0" w14:textId="77777777">
        <w:trPr>
          <w:trHeight w:val="425"/>
          <w:jc w:val="center"/>
        </w:trPr>
        <w:tc>
          <w:tcPr>
            <w:tcW w:w="10780" w:type="dxa"/>
            <w:gridSpan w:val="2"/>
            <w:shd w:val="clear" w:color="auto" w:fill="E6E6E6"/>
            <w:vAlign w:val="center"/>
          </w:tcPr>
          <w:p w14:paraId="7166131D" w14:textId="77777777" w:rsidR="00F44B4B" w:rsidRPr="00435A97" w:rsidRDefault="00F44B4B" w:rsidP="00F44B4B">
            <w:pPr>
              <w:rPr>
                <w:rFonts w:ascii="Arial" w:hAnsi="Arial" w:cs="Arial"/>
                <w:b/>
                <w:sz w:val="22"/>
                <w:szCs w:val="22"/>
              </w:rPr>
            </w:pPr>
            <w:r w:rsidRPr="00435A97">
              <w:rPr>
                <w:rFonts w:ascii="Arial" w:hAnsi="Arial" w:cs="Arial"/>
                <w:b/>
                <w:sz w:val="22"/>
                <w:szCs w:val="22"/>
              </w:rPr>
              <w:lastRenderedPageBreak/>
              <w:t>Relationships</w:t>
            </w:r>
          </w:p>
        </w:tc>
      </w:tr>
      <w:tr w:rsidR="00F44B4B" w:rsidRPr="00435A97" w14:paraId="1D15FF9C" w14:textId="77777777" w:rsidTr="00B7127E">
        <w:trPr>
          <w:trHeight w:val="709"/>
          <w:jc w:val="center"/>
        </w:trPr>
        <w:tc>
          <w:tcPr>
            <w:tcW w:w="10780" w:type="dxa"/>
            <w:gridSpan w:val="2"/>
            <w:shd w:val="clear" w:color="auto" w:fill="auto"/>
            <w:vAlign w:val="center"/>
          </w:tcPr>
          <w:p w14:paraId="1541EC61" w14:textId="77777777" w:rsidR="00F44B4B" w:rsidRPr="008A255C" w:rsidRDefault="00063D1A" w:rsidP="00941B2E">
            <w:pPr>
              <w:rPr>
                <w:rFonts w:ascii="Arial" w:hAnsi="Arial" w:cs="Arial"/>
                <w:sz w:val="22"/>
                <w:szCs w:val="22"/>
              </w:rPr>
            </w:pPr>
            <w:r w:rsidRPr="00063D1A">
              <w:rPr>
                <w:rFonts w:ascii="Arial" w:hAnsi="Arial" w:cs="Arial"/>
                <w:sz w:val="22"/>
                <w:szCs w:val="22"/>
              </w:rPr>
              <w:t>You will work closely with colleagues as a member of the School Leadership Team, within the School and wider Faculty, and across the University. You will also maintain and develop links with colleagues externally.</w:t>
            </w:r>
          </w:p>
        </w:tc>
      </w:tr>
      <w:tr w:rsidR="00737CA5" w:rsidRPr="00435A97" w14:paraId="298AFD80" w14:textId="77777777" w:rsidTr="00343033">
        <w:trPr>
          <w:trHeight w:val="425"/>
          <w:jc w:val="center"/>
        </w:trPr>
        <w:tc>
          <w:tcPr>
            <w:tcW w:w="10780" w:type="dxa"/>
            <w:gridSpan w:val="2"/>
            <w:shd w:val="clear" w:color="auto" w:fill="E6E6E6"/>
            <w:vAlign w:val="center"/>
          </w:tcPr>
          <w:p w14:paraId="6FFBCA40" w14:textId="77777777" w:rsidR="00737CA5" w:rsidRPr="00435A97" w:rsidRDefault="00737CA5" w:rsidP="00343033">
            <w:pPr>
              <w:rPr>
                <w:rFonts w:ascii="Arial" w:hAnsi="Arial" w:cs="Arial"/>
                <w:b/>
                <w:sz w:val="22"/>
                <w:szCs w:val="22"/>
              </w:rPr>
            </w:pPr>
            <w:r w:rsidRPr="00435A97">
              <w:rPr>
                <w:rFonts w:ascii="Arial" w:hAnsi="Arial" w:cs="Arial"/>
                <w:b/>
                <w:sz w:val="22"/>
                <w:szCs w:val="22"/>
              </w:rPr>
              <w:t>Terms &amp; Conditions</w:t>
            </w:r>
          </w:p>
        </w:tc>
      </w:tr>
      <w:tr w:rsidR="00737CA5" w:rsidRPr="00435A97" w14:paraId="43B4A9EC" w14:textId="77777777" w:rsidTr="00343033">
        <w:trPr>
          <w:trHeight w:val="425"/>
          <w:jc w:val="center"/>
        </w:trPr>
        <w:tc>
          <w:tcPr>
            <w:tcW w:w="10780" w:type="dxa"/>
            <w:gridSpan w:val="2"/>
            <w:shd w:val="clear" w:color="auto" w:fill="auto"/>
            <w:vAlign w:val="center"/>
          </w:tcPr>
          <w:p w14:paraId="542BE1E7" w14:textId="77777777" w:rsidR="00220C56" w:rsidRPr="002255E8" w:rsidRDefault="00220C56" w:rsidP="00220C56">
            <w:pPr>
              <w:pStyle w:val="head"/>
              <w:spacing w:before="120"/>
              <w:rPr>
                <w:rFonts w:ascii="Arial" w:hAnsi="Arial" w:cs="Arial"/>
                <w:b w:val="0"/>
                <w:sz w:val="22"/>
                <w:szCs w:val="22"/>
              </w:rPr>
            </w:pPr>
            <w:r w:rsidRPr="002255E8">
              <w:rPr>
                <w:rFonts w:ascii="Arial" w:hAnsi="Arial" w:cs="Arial"/>
                <w:b w:val="0"/>
                <w:sz w:val="22"/>
                <w:szCs w:val="22"/>
              </w:rPr>
              <w:t>Terms &amp; Conditions of Service are as determined by the Vice-Chancellor f</w:t>
            </w:r>
            <w:r w:rsidRPr="001D7084">
              <w:rPr>
                <w:rFonts w:ascii="Arial" w:hAnsi="Arial" w:cs="Arial"/>
                <w:b w:val="0"/>
                <w:sz w:val="22"/>
                <w:szCs w:val="22"/>
              </w:rPr>
              <w:t>or Academic sta</w:t>
            </w:r>
            <w:r w:rsidRPr="002255E8">
              <w:rPr>
                <w:rFonts w:ascii="Arial" w:hAnsi="Arial" w:cs="Arial"/>
                <w:b w:val="0"/>
                <w:sz w:val="22"/>
                <w:szCs w:val="22"/>
              </w:rPr>
              <w:t>ff (within a framework set by the Board of Governors), and will have regard to any national recommendations arising from negotiations between the Universities and Colleges Employers Association (UCEA), and the recognised trade unions in so far as these are adopted by the Board / Vice-Chancellor.</w:t>
            </w:r>
          </w:p>
          <w:p w14:paraId="328642EB" w14:textId="77777777" w:rsidR="00220C56" w:rsidRPr="002255E8" w:rsidRDefault="00220C56" w:rsidP="00220C56">
            <w:pPr>
              <w:rPr>
                <w:rFonts w:ascii="Arial" w:hAnsi="Arial" w:cs="Arial"/>
                <w:sz w:val="22"/>
                <w:szCs w:val="22"/>
              </w:rPr>
            </w:pPr>
          </w:p>
          <w:p w14:paraId="63C20FB4" w14:textId="5F5B11BD" w:rsidR="00220C56" w:rsidRPr="002255E8" w:rsidRDefault="00220C56" w:rsidP="00220C56">
            <w:pPr>
              <w:rPr>
                <w:rFonts w:ascii="Arial" w:hAnsi="Arial" w:cs="Arial"/>
                <w:sz w:val="22"/>
                <w:szCs w:val="22"/>
              </w:rPr>
            </w:pPr>
            <w:r w:rsidRPr="002255E8">
              <w:rPr>
                <w:rFonts w:ascii="Arial" w:hAnsi="Arial" w:cs="Arial"/>
                <w:sz w:val="22"/>
                <w:szCs w:val="22"/>
              </w:rPr>
              <w:t>Salary is currently withi</w:t>
            </w:r>
            <w:r w:rsidRPr="001D7084">
              <w:rPr>
                <w:rFonts w:ascii="Arial" w:hAnsi="Arial" w:cs="Arial"/>
                <w:sz w:val="22"/>
                <w:szCs w:val="22"/>
              </w:rPr>
              <w:t>n Grade 10 (£6</w:t>
            </w:r>
            <w:r w:rsidR="009B5F77">
              <w:rPr>
                <w:rFonts w:ascii="Arial" w:hAnsi="Arial" w:cs="Arial"/>
                <w:sz w:val="22"/>
                <w:szCs w:val="22"/>
              </w:rPr>
              <w:t>1,400</w:t>
            </w:r>
            <w:r w:rsidRPr="001D7084">
              <w:rPr>
                <w:rFonts w:ascii="Arial" w:hAnsi="Arial" w:cs="Arial"/>
                <w:sz w:val="22"/>
                <w:szCs w:val="22"/>
              </w:rPr>
              <w:t xml:space="preserve"> to £7</w:t>
            </w:r>
            <w:r w:rsidR="009B5F77">
              <w:rPr>
                <w:rFonts w:ascii="Arial" w:hAnsi="Arial" w:cs="Arial"/>
                <w:sz w:val="22"/>
                <w:szCs w:val="22"/>
              </w:rPr>
              <w:t>2,564</w:t>
            </w:r>
            <w:r w:rsidRPr="001D7084">
              <w:rPr>
                <w:rFonts w:ascii="Arial" w:hAnsi="Arial" w:cs="Arial"/>
                <w:sz w:val="22"/>
                <w:szCs w:val="22"/>
              </w:rPr>
              <w:t>).  O</w:t>
            </w:r>
            <w:r w:rsidRPr="002255E8">
              <w:rPr>
                <w:rFonts w:ascii="Arial" w:hAnsi="Arial" w:cs="Arial"/>
                <w:sz w:val="22"/>
                <w:szCs w:val="22"/>
              </w:rPr>
              <w:t>n appointment staff will normally be placed on the first point of the substantive grade for the post.  Appointment above this will only be on an exceptional basis and subject to approval in line with our University’s Pay Policy.</w:t>
            </w:r>
          </w:p>
          <w:p w14:paraId="26E16088" w14:textId="77777777" w:rsidR="00220C56" w:rsidRPr="002255E8" w:rsidRDefault="00220C56" w:rsidP="00220C56">
            <w:pPr>
              <w:rPr>
                <w:rFonts w:ascii="Arial" w:hAnsi="Arial" w:cs="Arial"/>
                <w:sz w:val="22"/>
                <w:szCs w:val="22"/>
              </w:rPr>
            </w:pPr>
          </w:p>
          <w:p w14:paraId="2F4109B7" w14:textId="77777777" w:rsidR="00220C56" w:rsidRDefault="00220C56" w:rsidP="00220C56">
            <w:pPr>
              <w:rPr>
                <w:rFonts w:ascii="Arial" w:hAnsi="Arial" w:cs="Arial"/>
                <w:sz w:val="22"/>
                <w:szCs w:val="22"/>
              </w:rPr>
            </w:pPr>
            <w:r w:rsidRPr="002255E8">
              <w:rPr>
                <w:rFonts w:ascii="Arial" w:hAnsi="Arial" w:cs="Arial"/>
                <w:sz w:val="22"/>
                <w:szCs w:val="22"/>
              </w:rPr>
              <w:t>Annual leave entitlemen</w:t>
            </w:r>
            <w:r w:rsidRPr="001D7084">
              <w:rPr>
                <w:rFonts w:ascii="Arial" w:hAnsi="Arial" w:cs="Arial"/>
                <w:sz w:val="22"/>
                <w:szCs w:val="22"/>
              </w:rPr>
              <w:t>t is 3</w:t>
            </w:r>
            <w:r>
              <w:rPr>
                <w:rFonts w:ascii="Arial" w:hAnsi="Arial" w:cs="Arial"/>
                <w:sz w:val="22"/>
                <w:szCs w:val="22"/>
              </w:rPr>
              <w:t>8</w:t>
            </w:r>
            <w:r w:rsidRPr="002255E8">
              <w:rPr>
                <w:rFonts w:ascii="Arial" w:hAnsi="Arial" w:cs="Arial"/>
                <w:sz w:val="22"/>
                <w:szCs w:val="22"/>
              </w:rPr>
              <w:t xml:space="preserve"> days.  </w:t>
            </w:r>
          </w:p>
          <w:p w14:paraId="6D1E6FD2" w14:textId="77777777" w:rsidR="00737CA5" w:rsidRPr="00435A97" w:rsidRDefault="00737CA5" w:rsidP="00A07B42">
            <w:pPr>
              <w:rPr>
                <w:rFonts w:ascii="Arial" w:hAnsi="Arial" w:cs="Arial"/>
                <w:b/>
                <w:sz w:val="22"/>
                <w:szCs w:val="22"/>
              </w:rPr>
            </w:pPr>
          </w:p>
        </w:tc>
      </w:tr>
      <w:tr w:rsidR="00737CA5" w:rsidRPr="00435A97" w14:paraId="46CFE9A8" w14:textId="77777777" w:rsidTr="00343033">
        <w:trPr>
          <w:trHeight w:val="425"/>
          <w:jc w:val="center"/>
        </w:trPr>
        <w:tc>
          <w:tcPr>
            <w:tcW w:w="10780" w:type="dxa"/>
            <w:gridSpan w:val="2"/>
            <w:tcBorders>
              <w:bottom w:val="single" w:sz="4" w:space="0" w:color="auto"/>
            </w:tcBorders>
            <w:shd w:val="clear" w:color="auto" w:fill="E6E6E6"/>
            <w:vAlign w:val="center"/>
          </w:tcPr>
          <w:p w14:paraId="04E7AC76" w14:textId="77777777" w:rsidR="00737CA5" w:rsidRPr="00435A97" w:rsidRDefault="00737CA5" w:rsidP="00343033">
            <w:pPr>
              <w:rPr>
                <w:rFonts w:ascii="Arial" w:hAnsi="Arial" w:cs="Arial"/>
                <w:b/>
                <w:sz w:val="22"/>
                <w:szCs w:val="22"/>
              </w:rPr>
            </w:pPr>
            <w:r w:rsidRPr="00435A97">
              <w:rPr>
                <w:rFonts w:ascii="Arial" w:hAnsi="Arial" w:cs="Arial"/>
                <w:b/>
                <w:sz w:val="22"/>
                <w:szCs w:val="22"/>
              </w:rPr>
              <w:t>Probationary Period</w:t>
            </w:r>
          </w:p>
        </w:tc>
      </w:tr>
      <w:tr w:rsidR="00737CA5" w:rsidRPr="00435A97" w14:paraId="0D618D76" w14:textId="77777777" w:rsidTr="00B7127E">
        <w:trPr>
          <w:trHeight w:val="914"/>
          <w:jc w:val="center"/>
        </w:trPr>
        <w:tc>
          <w:tcPr>
            <w:tcW w:w="10780" w:type="dxa"/>
            <w:gridSpan w:val="2"/>
            <w:shd w:val="clear" w:color="auto" w:fill="FFFFFF"/>
            <w:vAlign w:val="center"/>
          </w:tcPr>
          <w:p w14:paraId="3143B41D" w14:textId="77777777" w:rsidR="00737CA5" w:rsidRPr="00435A97" w:rsidRDefault="00737CA5" w:rsidP="00343033">
            <w:pPr>
              <w:rPr>
                <w:rFonts w:ascii="Arial" w:hAnsi="Arial" w:cs="Arial"/>
                <w:b/>
                <w:sz w:val="22"/>
                <w:szCs w:val="22"/>
              </w:rPr>
            </w:pPr>
            <w:r w:rsidRPr="00435A97">
              <w:rPr>
                <w:rFonts w:ascii="Arial" w:hAnsi="Arial" w:cs="Arial"/>
                <w:sz w:val="22"/>
                <w:szCs w:val="22"/>
              </w:rPr>
              <w:t>Appointment to this position may be subject to a probationary period of up to</w:t>
            </w:r>
            <w:r>
              <w:rPr>
                <w:rFonts w:ascii="Arial" w:hAnsi="Arial" w:cs="Arial"/>
                <w:sz w:val="22"/>
                <w:szCs w:val="22"/>
              </w:rPr>
              <w:t xml:space="preserve"> 12 </w:t>
            </w:r>
            <w:r w:rsidRPr="00435A97">
              <w:rPr>
                <w:rFonts w:ascii="Arial" w:hAnsi="Arial" w:cs="Arial"/>
                <w:sz w:val="22"/>
                <w:szCs w:val="22"/>
              </w:rPr>
              <w:t xml:space="preserve">months, in line with our probationary policy.  A copy of our probationary policy </w:t>
            </w:r>
            <w:r>
              <w:rPr>
                <w:rFonts w:ascii="Arial" w:hAnsi="Arial" w:cs="Arial"/>
                <w:sz w:val="22"/>
                <w:szCs w:val="22"/>
              </w:rPr>
              <w:t xml:space="preserve">is available on our website </w:t>
            </w:r>
            <w:r w:rsidRPr="00435A97">
              <w:rPr>
                <w:rFonts w:ascii="Arial" w:hAnsi="Arial" w:cs="Arial"/>
                <w:sz w:val="22"/>
                <w:szCs w:val="22"/>
              </w:rPr>
              <w:t>or on request from Human Resources.</w:t>
            </w:r>
          </w:p>
        </w:tc>
      </w:tr>
      <w:tr w:rsidR="00737CA5" w:rsidRPr="0014093C" w14:paraId="325D4543" w14:textId="77777777" w:rsidTr="00343033">
        <w:trPr>
          <w:trHeight w:val="425"/>
          <w:jc w:val="center"/>
        </w:trPr>
        <w:tc>
          <w:tcPr>
            <w:tcW w:w="10780" w:type="dxa"/>
            <w:gridSpan w:val="2"/>
            <w:shd w:val="clear" w:color="auto" w:fill="E6E6E6"/>
            <w:vAlign w:val="center"/>
          </w:tcPr>
          <w:p w14:paraId="727CA1EF" w14:textId="77777777" w:rsidR="00737CA5" w:rsidRPr="0014093C" w:rsidRDefault="00737CA5" w:rsidP="00343033">
            <w:pPr>
              <w:rPr>
                <w:rFonts w:ascii="Arial" w:hAnsi="Arial" w:cs="Arial"/>
                <w:b/>
                <w:sz w:val="22"/>
                <w:szCs w:val="22"/>
              </w:rPr>
            </w:pPr>
            <w:r w:rsidRPr="0014093C">
              <w:rPr>
                <w:rFonts w:ascii="Arial" w:hAnsi="Arial" w:cs="Arial"/>
                <w:b/>
                <w:sz w:val="22"/>
                <w:szCs w:val="22"/>
              </w:rPr>
              <w:t>Pre</w:t>
            </w:r>
            <w:r>
              <w:rPr>
                <w:rFonts w:ascii="Arial" w:hAnsi="Arial" w:cs="Arial"/>
                <w:b/>
                <w:sz w:val="22"/>
                <w:szCs w:val="22"/>
              </w:rPr>
              <w:t>-</w:t>
            </w:r>
            <w:r w:rsidRPr="0014093C">
              <w:rPr>
                <w:rFonts w:ascii="Arial" w:hAnsi="Arial" w:cs="Arial"/>
                <w:b/>
                <w:sz w:val="22"/>
                <w:szCs w:val="22"/>
              </w:rPr>
              <w:t>employment Health Assessment</w:t>
            </w:r>
          </w:p>
        </w:tc>
      </w:tr>
      <w:tr w:rsidR="00737CA5" w:rsidRPr="0014093C" w14:paraId="37C255E8" w14:textId="77777777" w:rsidTr="00220C56">
        <w:trPr>
          <w:trHeight w:val="934"/>
          <w:jc w:val="center"/>
        </w:trPr>
        <w:tc>
          <w:tcPr>
            <w:tcW w:w="10780" w:type="dxa"/>
            <w:gridSpan w:val="2"/>
            <w:tcBorders>
              <w:bottom w:val="single" w:sz="4" w:space="0" w:color="auto"/>
            </w:tcBorders>
            <w:shd w:val="clear" w:color="auto" w:fill="auto"/>
            <w:vAlign w:val="center"/>
          </w:tcPr>
          <w:p w14:paraId="3F36E37F" w14:textId="77777777" w:rsidR="00737CA5" w:rsidRPr="0014093C" w:rsidRDefault="00737CA5" w:rsidP="00343033">
            <w:pPr>
              <w:jc w:val="both"/>
              <w:rPr>
                <w:rFonts w:ascii="Arial" w:hAnsi="Arial" w:cs="Arial"/>
                <w:sz w:val="22"/>
                <w:szCs w:val="22"/>
              </w:rPr>
            </w:pPr>
            <w:r w:rsidRPr="0014093C">
              <w:rPr>
                <w:rFonts w:ascii="Arial" w:hAnsi="Arial" w:cs="Arial"/>
                <w:sz w:val="22"/>
                <w:szCs w:val="22"/>
              </w:rPr>
              <w:t>Our University aims to ensure that all employees are placed in a job that is compatible with their health and physical abilities.  In accordance with the Equality Act, questions relating to health are asked following an offer of appointment.  All offers of appointment are subject to pre</w:t>
            </w:r>
            <w:r>
              <w:rPr>
                <w:rFonts w:ascii="Arial" w:hAnsi="Arial" w:cs="Arial"/>
                <w:sz w:val="22"/>
                <w:szCs w:val="22"/>
              </w:rPr>
              <w:t>-</w:t>
            </w:r>
            <w:r w:rsidRPr="0014093C">
              <w:rPr>
                <w:rFonts w:ascii="Arial" w:hAnsi="Arial" w:cs="Arial"/>
                <w:sz w:val="22"/>
                <w:szCs w:val="22"/>
              </w:rPr>
              <w:t>employment health assessment.</w:t>
            </w:r>
          </w:p>
        </w:tc>
      </w:tr>
      <w:tr w:rsidR="00737CA5" w:rsidRPr="00435A97" w14:paraId="345C05A6" w14:textId="77777777" w:rsidTr="00343033">
        <w:trPr>
          <w:trHeight w:val="425"/>
          <w:jc w:val="center"/>
        </w:trPr>
        <w:tc>
          <w:tcPr>
            <w:tcW w:w="10780" w:type="dxa"/>
            <w:gridSpan w:val="2"/>
            <w:shd w:val="clear" w:color="auto" w:fill="E6E6E6"/>
            <w:vAlign w:val="center"/>
          </w:tcPr>
          <w:p w14:paraId="356665CC" w14:textId="77777777" w:rsidR="00737CA5" w:rsidRPr="00435A97" w:rsidRDefault="00737CA5" w:rsidP="00343033">
            <w:pPr>
              <w:rPr>
                <w:rFonts w:ascii="Arial" w:hAnsi="Arial" w:cs="Arial"/>
                <w:b/>
                <w:sz w:val="22"/>
                <w:szCs w:val="22"/>
              </w:rPr>
            </w:pPr>
            <w:r w:rsidRPr="00277714">
              <w:rPr>
                <w:rFonts w:ascii="Arial" w:hAnsi="Arial" w:cs="Arial"/>
                <w:b/>
                <w:sz w:val="22"/>
                <w:szCs w:val="22"/>
              </w:rPr>
              <w:t>Qualifications</w:t>
            </w:r>
          </w:p>
        </w:tc>
      </w:tr>
      <w:tr w:rsidR="00737CA5" w:rsidRPr="009B6EB9" w14:paraId="54490AAB" w14:textId="77777777" w:rsidTr="00B7127E">
        <w:trPr>
          <w:trHeight w:val="966"/>
          <w:jc w:val="center"/>
        </w:trPr>
        <w:tc>
          <w:tcPr>
            <w:tcW w:w="10780" w:type="dxa"/>
            <w:gridSpan w:val="2"/>
            <w:shd w:val="clear" w:color="auto" w:fill="auto"/>
            <w:vAlign w:val="center"/>
          </w:tcPr>
          <w:p w14:paraId="4951702B" w14:textId="77777777" w:rsidR="00737CA5" w:rsidRPr="009B6EB9" w:rsidRDefault="00737CA5" w:rsidP="00343033">
            <w:pPr>
              <w:rPr>
                <w:rFonts w:ascii="Arial" w:hAnsi="Arial" w:cs="Arial"/>
                <w:sz w:val="22"/>
                <w:szCs w:val="22"/>
              </w:rPr>
            </w:pPr>
            <w:r w:rsidRPr="009B6EB9">
              <w:rPr>
                <w:rFonts w:ascii="Arial" w:hAnsi="Arial" w:cs="Arial"/>
                <w:sz w:val="22"/>
                <w:szCs w:val="22"/>
              </w:rPr>
              <w:t>In accordance with our pre-employment processes, it is University policy to verify qualifications for successful candidates.  We will need evidence of those qualifications required by the employee specification and claimed on the application form.</w:t>
            </w:r>
          </w:p>
        </w:tc>
      </w:tr>
    </w:tbl>
    <w:p w14:paraId="6FF45779" w14:textId="77777777" w:rsidR="007353B4" w:rsidRDefault="007353B4"/>
    <w:p w14:paraId="0BCCB2AC" w14:textId="77777777" w:rsidR="00CA0B7D" w:rsidRDefault="00CA0B7D">
      <w:r>
        <w:br w:type="page"/>
      </w:r>
    </w:p>
    <w:p w14:paraId="5608BC68" w14:textId="77777777" w:rsidR="003A28E6" w:rsidRDefault="003A28E6" w:rsidP="00470C71">
      <w:pPr>
        <w:pStyle w:val="Header"/>
        <w:spacing w:after="240"/>
        <w:rPr>
          <w:rFonts w:ascii="Arial" w:hAnsi="Arial" w:cs="Arial"/>
          <w:b/>
          <w:sz w:val="22"/>
          <w:szCs w:val="22"/>
        </w:rPr>
      </w:pPr>
    </w:p>
    <w:p w14:paraId="61544E3E" w14:textId="0314CD63" w:rsidR="00E9064A" w:rsidRPr="00E52408" w:rsidRDefault="00E9064A" w:rsidP="003A28E6">
      <w:pPr>
        <w:pStyle w:val="Header"/>
        <w:tabs>
          <w:tab w:val="clear" w:pos="8306"/>
        </w:tabs>
        <w:spacing w:after="240"/>
        <w:ind w:left="-1134" w:right="-1186"/>
        <w:rPr>
          <w:rFonts w:ascii="Arial" w:hAnsi="Arial" w:cs="Arial"/>
          <w:b/>
          <w:sz w:val="22"/>
          <w:szCs w:val="22"/>
        </w:rPr>
      </w:pPr>
      <w:r w:rsidRPr="00E52408">
        <w:rPr>
          <w:rFonts w:ascii="Arial" w:hAnsi="Arial" w:cs="Arial"/>
          <w:b/>
          <w:sz w:val="22"/>
          <w:szCs w:val="22"/>
        </w:rPr>
        <w:t xml:space="preserve">Leeds Beckett University – Employee Specification       </w:t>
      </w:r>
      <w:r w:rsidR="003A28E6">
        <w:rPr>
          <w:rFonts w:ascii="Arial" w:hAnsi="Arial" w:cs="Arial"/>
          <w:b/>
          <w:sz w:val="22"/>
          <w:szCs w:val="22"/>
        </w:rPr>
        <w:t xml:space="preserve">                                 </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5429"/>
        <w:gridCol w:w="1183"/>
        <w:gridCol w:w="2846"/>
      </w:tblGrid>
      <w:tr w:rsidR="00E9064A" w:rsidRPr="007C4336" w14:paraId="17DCFE89" w14:textId="77777777" w:rsidTr="003A28E6">
        <w:trPr>
          <w:trHeight w:val="615"/>
          <w:jc w:val="center"/>
        </w:trPr>
        <w:tc>
          <w:tcPr>
            <w:tcW w:w="1322" w:type="dxa"/>
            <w:tcBorders>
              <w:top w:val="single" w:sz="4" w:space="0" w:color="auto"/>
              <w:left w:val="single" w:sz="4" w:space="0" w:color="auto"/>
              <w:bottom w:val="single" w:sz="4" w:space="0" w:color="auto"/>
              <w:right w:val="single" w:sz="4" w:space="0" w:color="auto"/>
            </w:tcBorders>
            <w:shd w:val="clear" w:color="auto" w:fill="E6E6E6"/>
            <w:vAlign w:val="center"/>
          </w:tcPr>
          <w:p w14:paraId="7A4A82E7" w14:textId="77777777" w:rsidR="00E9064A" w:rsidRPr="00570212" w:rsidRDefault="00E9064A" w:rsidP="001550B3">
            <w:pPr>
              <w:rPr>
                <w:rFonts w:ascii="Arial" w:hAnsi="Arial" w:cs="Arial"/>
                <w:b/>
                <w:sz w:val="22"/>
                <w:szCs w:val="22"/>
              </w:rPr>
            </w:pPr>
            <w:r w:rsidRPr="00570212">
              <w:rPr>
                <w:rFonts w:ascii="Arial" w:hAnsi="Arial" w:cs="Arial"/>
                <w:b/>
                <w:sz w:val="22"/>
                <w:szCs w:val="22"/>
              </w:rPr>
              <w:t>Post Title</w:t>
            </w:r>
          </w:p>
        </w:tc>
        <w:tc>
          <w:tcPr>
            <w:tcW w:w="66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8CC4B7" w14:textId="4697FE67" w:rsidR="00E9064A" w:rsidRPr="00570212" w:rsidRDefault="00E9064A" w:rsidP="00E52408">
            <w:pPr>
              <w:rPr>
                <w:rFonts w:ascii="Arial" w:hAnsi="Arial" w:cs="Arial"/>
                <w:b/>
                <w:sz w:val="22"/>
                <w:szCs w:val="22"/>
              </w:rPr>
            </w:pPr>
            <w:r w:rsidRPr="00570212">
              <w:rPr>
                <w:rFonts w:ascii="Arial" w:hAnsi="Arial" w:cs="Arial"/>
                <w:b/>
                <w:sz w:val="22"/>
                <w:szCs w:val="22"/>
              </w:rPr>
              <w:t xml:space="preserve">Head of </w:t>
            </w:r>
            <w:r>
              <w:rPr>
                <w:rFonts w:ascii="Arial" w:hAnsi="Arial" w:cs="Arial"/>
                <w:b/>
                <w:sz w:val="22"/>
                <w:szCs w:val="22"/>
              </w:rPr>
              <w:t>Subject</w:t>
            </w:r>
            <w:r w:rsidR="00C80644">
              <w:rPr>
                <w:rFonts w:ascii="Arial" w:hAnsi="Arial" w:cs="Arial"/>
                <w:b/>
                <w:sz w:val="22"/>
                <w:szCs w:val="22"/>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E6E6E6"/>
            <w:vAlign w:val="center"/>
          </w:tcPr>
          <w:p w14:paraId="0E63706F" w14:textId="77777777" w:rsidR="00E9064A" w:rsidRPr="00570212" w:rsidRDefault="00E9064A" w:rsidP="001550B3">
            <w:pPr>
              <w:pStyle w:val="Header"/>
              <w:rPr>
                <w:rFonts w:ascii="Arial" w:hAnsi="Arial" w:cs="Arial"/>
                <w:b/>
                <w:sz w:val="22"/>
                <w:szCs w:val="22"/>
              </w:rPr>
            </w:pPr>
            <w:r w:rsidRPr="00570212">
              <w:rPr>
                <w:rFonts w:ascii="Arial" w:hAnsi="Arial" w:cs="Arial"/>
                <w:b/>
                <w:sz w:val="22"/>
                <w:szCs w:val="22"/>
              </w:rPr>
              <w:t>Grade 10</w:t>
            </w:r>
          </w:p>
        </w:tc>
      </w:tr>
      <w:tr w:rsidR="00E52408" w:rsidRPr="007C4336" w14:paraId="4BEB5470" w14:textId="77777777" w:rsidTr="00E52408">
        <w:trPr>
          <w:trHeight w:val="556"/>
          <w:jc w:val="center"/>
        </w:trPr>
        <w:tc>
          <w:tcPr>
            <w:tcW w:w="10780" w:type="dxa"/>
            <w:gridSpan w:val="4"/>
            <w:tcBorders>
              <w:top w:val="single" w:sz="4" w:space="0" w:color="auto"/>
              <w:left w:val="nil"/>
              <w:bottom w:val="single" w:sz="4" w:space="0" w:color="auto"/>
              <w:right w:val="nil"/>
            </w:tcBorders>
            <w:shd w:val="clear" w:color="auto" w:fill="auto"/>
            <w:vAlign w:val="center"/>
          </w:tcPr>
          <w:p w14:paraId="141D87B1" w14:textId="77777777" w:rsidR="00E52408" w:rsidRPr="00570212" w:rsidRDefault="00E52408" w:rsidP="001550B3">
            <w:pPr>
              <w:pStyle w:val="Header"/>
              <w:rPr>
                <w:rFonts w:ascii="Arial" w:hAnsi="Arial" w:cs="Arial"/>
                <w:b/>
                <w:sz w:val="22"/>
                <w:szCs w:val="22"/>
              </w:rPr>
            </w:pPr>
            <w:r w:rsidRPr="002255E8">
              <w:rPr>
                <w:rFonts w:ascii="Arial" w:hAnsi="Arial" w:cs="Arial"/>
                <w:sz w:val="22"/>
                <w:szCs w:val="22"/>
              </w:rPr>
              <w:t>Please carefully read the notes of guidance enclosed with the application form and provide information to help us decide whether you meet the criteria below.</w:t>
            </w:r>
          </w:p>
        </w:tc>
      </w:tr>
      <w:tr w:rsidR="00E9064A" w:rsidRPr="007C4336" w14:paraId="4E6B64AE" w14:textId="77777777" w:rsidTr="003A28E6">
        <w:trPr>
          <w:trHeight w:val="711"/>
          <w:jc w:val="center"/>
        </w:trPr>
        <w:tc>
          <w:tcPr>
            <w:tcW w:w="6751" w:type="dxa"/>
            <w:gridSpan w:val="2"/>
            <w:tcBorders>
              <w:top w:val="single" w:sz="4" w:space="0" w:color="auto"/>
            </w:tcBorders>
            <w:shd w:val="clear" w:color="auto" w:fill="E6E6E6"/>
            <w:vAlign w:val="center"/>
          </w:tcPr>
          <w:p w14:paraId="1E131CF0" w14:textId="77777777" w:rsidR="00E9064A" w:rsidRPr="007C4336" w:rsidRDefault="00E9064A" w:rsidP="001550B3">
            <w:pPr>
              <w:rPr>
                <w:rFonts w:ascii="Arial" w:hAnsi="Arial" w:cs="Arial"/>
                <w:b/>
                <w:szCs w:val="22"/>
              </w:rPr>
            </w:pPr>
            <w:r w:rsidRPr="007C4336">
              <w:rPr>
                <w:rFonts w:ascii="Arial" w:hAnsi="Arial" w:cs="Arial"/>
                <w:b/>
                <w:sz w:val="22"/>
                <w:szCs w:val="22"/>
              </w:rPr>
              <w:t>Qualifications, Skills, Experience &amp; Knowledge</w:t>
            </w:r>
          </w:p>
        </w:tc>
        <w:tc>
          <w:tcPr>
            <w:tcW w:w="1183" w:type="dxa"/>
            <w:tcBorders>
              <w:top w:val="single" w:sz="4" w:space="0" w:color="auto"/>
            </w:tcBorders>
            <w:shd w:val="clear" w:color="auto" w:fill="E6E6E6"/>
            <w:vAlign w:val="center"/>
          </w:tcPr>
          <w:p w14:paraId="5E49EB44" w14:textId="77777777" w:rsidR="00E9064A" w:rsidRPr="007C4336" w:rsidRDefault="00E9064A" w:rsidP="001550B3">
            <w:pPr>
              <w:jc w:val="center"/>
              <w:rPr>
                <w:rFonts w:ascii="Arial" w:hAnsi="Arial" w:cs="Arial"/>
                <w:b/>
                <w:szCs w:val="22"/>
              </w:rPr>
            </w:pPr>
            <w:r w:rsidRPr="007C4336">
              <w:rPr>
                <w:rFonts w:ascii="Arial" w:hAnsi="Arial" w:cs="Arial"/>
                <w:b/>
                <w:sz w:val="22"/>
                <w:szCs w:val="22"/>
              </w:rPr>
              <w:t>Essential</w:t>
            </w:r>
          </w:p>
        </w:tc>
        <w:tc>
          <w:tcPr>
            <w:tcW w:w="2846" w:type="dxa"/>
            <w:tcBorders>
              <w:top w:val="single" w:sz="4" w:space="0" w:color="auto"/>
            </w:tcBorders>
            <w:shd w:val="clear" w:color="auto" w:fill="E6E6E6"/>
            <w:vAlign w:val="center"/>
          </w:tcPr>
          <w:p w14:paraId="54D385DD" w14:textId="77777777" w:rsidR="00E9064A" w:rsidRPr="00737CA5" w:rsidRDefault="00E9064A" w:rsidP="001550B3">
            <w:pPr>
              <w:jc w:val="center"/>
              <w:rPr>
                <w:rFonts w:ascii="Arial" w:hAnsi="Arial" w:cs="Arial"/>
                <w:b/>
                <w:szCs w:val="22"/>
              </w:rPr>
            </w:pPr>
            <w:r w:rsidRPr="00737CA5">
              <w:rPr>
                <w:rFonts w:ascii="Arial" w:hAnsi="Arial" w:cs="Arial"/>
                <w:b/>
                <w:sz w:val="22"/>
                <w:szCs w:val="22"/>
              </w:rPr>
              <w:t>Method of Assessment</w:t>
            </w:r>
          </w:p>
          <w:p w14:paraId="51C35A48" w14:textId="77777777" w:rsidR="00E9064A" w:rsidRPr="00737CA5" w:rsidRDefault="00E9064A" w:rsidP="001550B3">
            <w:pPr>
              <w:jc w:val="center"/>
              <w:rPr>
                <w:rFonts w:ascii="Arial" w:hAnsi="Arial" w:cs="Arial"/>
                <w:b/>
                <w:szCs w:val="22"/>
              </w:rPr>
            </w:pPr>
            <w:r w:rsidRPr="00737CA5">
              <w:rPr>
                <w:rFonts w:ascii="Arial" w:hAnsi="Arial" w:cs="Arial"/>
                <w:b/>
                <w:sz w:val="22"/>
                <w:szCs w:val="22"/>
              </w:rPr>
              <w:t>(Application/ Interview/Test/Other)</w:t>
            </w:r>
          </w:p>
        </w:tc>
      </w:tr>
      <w:tr w:rsidR="00E9064A" w:rsidRPr="007C4336" w14:paraId="10140135" w14:textId="77777777" w:rsidTr="003A28E6">
        <w:trPr>
          <w:trHeight w:val="507"/>
          <w:jc w:val="center"/>
        </w:trPr>
        <w:tc>
          <w:tcPr>
            <w:tcW w:w="6751" w:type="dxa"/>
            <w:gridSpan w:val="2"/>
            <w:shd w:val="clear" w:color="auto" w:fill="auto"/>
          </w:tcPr>
          <w:p w14:paraId="09024FF7" w14:textId="77777777" w:rsidR="00E9064A" w:rsidRPr="00E52408" w:rsidRDefault="00E52408" w:rsidP="001550B3">
            <w:pPr>
              <w:numPr>
                <w:ilvl w:val="0"/>
                <w:numId w:val="2"/>
              </w:numPr>
              <w:ind w:left="343" w:right="113" w:hanging="343"/>
              <w:jc w:val="both"/>
              <w:rPr>
                <w:rFonts w:ascii="Arial" w:hAnsi="Arial" w:cs="Arial"/>
                <w:sz w:val="22"/>
                <w:szCs w:val="22"/>
              </w:rPr>
            </w:pPr>
            <w:r w:rsidRPr="00E52408">
              <w:rPr>
                <w:rFonts w:ascii="Arial" w:hAnsi="Arial" w:cs="Arial"/>
                <w:sz w:val="22"/>
                <w:szCs w:val="22"/>
              </w:rPr>
              <w:t>Possession of a first degree and a doctoral qualification*</w:t>
            </w:r>
          </w:p>
        </w:tc>
        <w:tc>
          <w:tcPr>
            <w:tcW w:w="1183" w:type="dxa"/>
            <w:shd w:val="clear" w:color="auto" w:fill="auto"/>
            <w:vAlign w:val="center"/>
          </w:tcPr>
          <w:p w14:paraId="38C267A9" w14:textId="77777777" w:rsidR="00E9064A" w:rsidRPr="007C4336" w:rsidRDefault="00E9064A" w:rsidP="001550B3">
            <w:pPr>
              <w:jc w:val="center"/>
              <w:rPr>
                <w:rFonts w:ascii="Arial" w:hAnsi="Arial" w:cs="Arial"/>
                <w:szCs w:val="22"/>
              </w:rPr>
            </w:pPr>
            <w:r>
              <w:rPr>
                <w:rFonts w:ascii="Arial" w:hAnsi="Arial" w:cs="Arial"/>
                <w:szCs w:val="22"/>
              </w:rPr>
              <w:sym w:font="Wingdings" w:char="F0FC"/>
            </w:r>
          </w:p>
        </w:tc>
        <w:tc>
          <w:tcPr>
            <w:tcW w:w="2846" w:type="dxa"/>
            <w:shd w:val="clear" w:color="auto" w:fill="auto"/>
            <w:vAlign w:val="center"/>
          </w:tcPr>
          <w:p w14:paraId="150F8953" w14:textId="77777777" w:rsidR="00E9064A" w:rsidRPr="003760B2" w:rsidRDefault="00E9064A" w:rsidP="001550B3">
            <w:pPr>
              <w:jc w:val="center"/>
              <w:rPr>
                <w:rFonts w:ascii="Arial" w:hAnsi="Arial" w:cs="Arial"/>
                <w:szCs w:val="22"/>
              </w:rPr>
            </w:pPr>
            <w:r w:rsidRPr="003760B2">
              <w:rPr>
                <w:rFonts w:ascii="Arial" w:hAnsi="Arial" w:cs="Arial"/>
                <w:sz w:val="22"/>
                <w:szCs w:val="22"/>
              </w:rPr>
              <w:t>Application</w:t>
            </w:r>
          </w:p>
        </w:tc>
      </w:tr>
      <w:tr w:rsidR="00E9064A" w:rsidRPr="007C4336" w14:paraId="3DE1F22C" w14:textId="77777777" w:rsidTr="003A28E6">
        <w:trPr>
          <w:trHeight w:val="547"/>
          <w:jc w:val="center"/>
        </w:trPr>
        <w:tc>
          <w:tcPr>
            <w:tcW w:w="6751" w:type="dxa"/>
            <w:gridSpan w:val="2"/>
            <w:shd w:val="clear" w:color="auto" w:fill="auto"/>
          </w:tcPr>
          <w:p w14:paraId="6A7F0FBD" w14:textId="77777777" w:rsidR="00E9064A" w:rsidRPr="00E425B3" w:rsidRDefault="00E9064A" w:rsidP="00BC3D4B">
            <w:pPr>
              <w:numPr>
                <w:ilvl w:val="0"/>
                <w:numId w:val="2"/>
              </w:numPr>
              <w:ind w:left="343" w:right="113" w:hanging="343"/>
              <w:jc w:val="both"/>
              <w:rPr>
                <w:rFonts w:ascii="Arial" w:hAnsi="Arial" w:cs="Arial"/>
                <w:szCs w:val="22"/>
              </w:rPr>
            </w:pPr>
            <w:r w:rsidRPr="00E425B3">
              <w:rPr>
                <w:rFonts w:ascii="Arial" w:hAnsi="Arial" w:cs="Arial"/>
                <w:sz w:val="22"/>
                <w:szCs w:val="22"/>
              </w:rPr>
              <w:t xml:space="preserve">An established record of </w:t>
            </w:r>
            <w:r w:rsidR="00BC3D4B">
              <w:rPr>
                <w:rFonts w:ascii="Arial" w:hAnsi="Arial" w:cs="Arial"/>
                <w:sz w:val="22"/>
                <w:szCs w:val="22"/>
              </w:rPr>
              <w:t xml:space="preserve">teaching, </w:t>
            </w:r>
            <w:r w:rsidRPr="00E425B3">
              <w:rPr>
                <w:rFonts w:ascii="Arial" w:hAnsi="Arial" w:cs="Arial"/>
                <w:sz w:val="22"/>
                <w:szCs w:val="22"/>
              </w:rPr>
              <w:t>research and</w:t>
            </w:r>
            <w:r>
              <w:rPr>
                <w:rFonts w:ascii="Arial" w:hAnsi="Arial" w:cs="Arial"/>
                <w:sz w:val="22"/>
                <w:szCs w:val="22"/>
              </w:rPr>
              <w:t>/</w:t>
            </w:r>
            <w:r w:rsidRPr="00E425B3">
              <w:rPr>
                <w:rFonts w:ascii="Arial" w:hAnsi="Arial" w:cs="Arial"/>
                <w:sz w:val="22"/>
                <w:szCs w:val="22"/>
              </w:rPr>
              <w:t xml:space="preserve">or </w:t>
            </w:r>
            <w:r w:rsidR="00BC3D4B">
              <w:rPr>
                <w:rFonts w:ascii="Arial" w:hAnsi="Arial" w:cs="Arial"/>
                <w:sz w:val="22"/>
                <w:szCs w:val="22"/>
              </w:rPr>
              <w:t xml:space="preserve">professional practice </w:t>
            </w:r>
            <w:r w:rsidRPr="00E425B3">
              <w:rPr>
                <w:rFonts w:ascii="Arial" w:hAnsi="Arial" w:cs="Arial"/>
                <w:sz w:val="22"/>
                <w:szCs w:val="22"/>
              </w:rPr>
              <w:t xml:space="preserve">related to the academic subject area and </w:t>
            </w:r>
            <w:r>
              <w:rPr>
                <w:rFonts w:ascii="Arial" w:hAnsi="Arial" w:cs="Arial"/>
                <w:sz w:val="22"/>
                <w:szCs w:val="22"/>
              </w:rPr>
              <w:t>sufficient credibility to lead the</w:t>
            </w:r>
            <w:r w:rsidR="00BC3D4B">
              <w:rPr>
                <w:rFonts w:ascii="Arial" w:hAnsi="Arial" w:cs="Arial"/>
                <w:sz w:val="22"/>
                <w:szCs w:val="22"/>
              </w:rPr>
              <w:t xml:space="preserve"> subject area.</w:t>
            </w:r>
          </w:p>
        </w:tc>
        <w:tc>
          <w:tcPr>
            <w:tcW w:w="1183" w:type="dxa"/>
            <w:shd w:val="clear" w:color="auto" w:fill="auto"/>
            <w:vAlign w:val="center"/>
          </w:tcPr>
          <w:p w14:paraId="278BBC6C" w14:textId="77777777" w:rsidR="00E9064A" w:rsidRPr="007C4336" w:rsidRDefault="00E9064A" w:rsidP="001550B3">
            <w:pPr>
              <w:jc w:val="center"/>
              <w:rPr>
                <w:rFonts w:ascii="Arial" w:hAnsi="Arial" w:cs="Arial"/>
                <w:szCs w:val="22"/>
              </w:rPr>
            </w:pPr>
            <w:r>
              <w:rPr>
                <w:rFonts w:ascii="Arial" w:hAnsi="Arial" w:cs="Arial"/>
                <w:szCs w:val="22"/>
              </w:rPr>
              <w:sym w:font="Wingdings" w:char="F0FC"/>
            </w:r>
          </w:p>
        </w:tc>
        <w:tc>
          <w:tcPr>
            <w:tcW w:w="2846" w:type="dxa"/>
            <w:shd w:val="clear" w:color="auto" w:fill="auto"/>
            <w:vAlign w:val="center"/>
          </w:tcPr>
          <w:p w14:paraId="36C85141" w14:textId="77777777" w:rsidR="00E9064A" w:rsidRPr="003760B2" w:rsidRDefault="00E9064A" w:rsidP="00BC3D4B">
            <w:pPr>
              <w:jc w:val="center"/>
              <w:rPr>
                <w:rFonts w:ascii="Arial" w:hAnsi="Arial" w:cs="Arial"/>
                <w:szCs w:val="22"/>
              </w:rPr>
            </w:pPr>
            <w:r w:rsidRPr="003760B2">
              <w:rPr>
                <w:rFonts w:ascii="Arial" w:hAnsi="Arial" w:cs="Arial"/>
                <w:sz w:val="22"/>
                <w:szCs w:val="22"/>
              </w:rPr>
              <w:t>Application</w:t>
            </w:r>
          </w:p>
        </w:tc>
      </w:tr>
      <w:tr w:rsidR="00E9064A" w:rsidRPr="007C4336" w14:paraId="6CD7575D" w14:textId="77777777" w:rsidTr="003A28E6">
        <w:trPr>
          <w:trHeight w:val="547"/>
          <w:jc w:val="center"/>
        </w:trPr>
        <w:tc>
          <w:tcPr>
            <w:tcW w:w="6751" w:type="dxa"/>
            <w:gridSpan w:val="2"/>
            <w:shd w:val="clear" w:color="auto" w:fill="auto"/>
          </w:tcPr>
          <w:p w14:paraId="2014475F" w14:textId="77777777" w:rsidR="00E9064A" w:rsidRPr="00E425B3" w:rsidRDefault="00E9064A" w:rsidP="001550B3">
            <w:pPr>
              <w:numPr>
                <w:ilvl w:val="0"/>
                <w:numId w:val="2"/>
              </w:numPr>
              <w:ind w:left="343" w:right="113" w:hanging="343"/>
              <w:jc w:val="both"/>
              <w:rPr>
                <w:rFonts w:ascii="Arial" w:hAnsi="Arial" w:cs="Arial"/>
                <w:szCs w:val="22"/>
              </w:rPr>
            </w:pPr>
            <w:r w:rsidRPr="00E425B3">
              <w:rPr>
                <w:rFonts w:ascii="Arial" w:hAnsi="Arial" w:cs="Arial"/>
                <w:sz w:val="22"/>
                <w:szCs w:val="22"/>
              </w:rPr>
              <w:t>Extensive knowledge of the UK and international H</w:t>
            </w:r>
            <w:r>
              <w:rPr>
                <w:rFonts w:ascii="Arial" w:hAnsi="Arial" w:cs="Arial"/>
                <w:sz w:val="22"/>
                <w:szCs w:val="22"/>
              </w:rPr>
              <w:t xml:space="preserve">igher </w:t>
            </w:r>
            <w:r w:rsidRPr="00E425B3">
              <w:rPr>
                <w:rFonts w:ascii="Arial" w:hAnsi="Arial" w:cs="Arial"/>
                <w:sz w:val="22"/>
                <w:szCs w:val="22"/>
              </w:rPr>
              <w:t>E</w:t>
            </w:r>
            <w:r>
              <w:rPr>
                <w:rFonts w:ascii="Arial" w:hAnsi="Arial" w:cs="Arial"/>
                <w:sz w:val="22"/>
                <w:szCs w:val="22"/>
              </w:rPr>
              <w:t>ducation</w:t>
            </w:r>
            <w:r w:rsidRPr="00E425B3">
              <w:rPr>
                <w:rFonts w:ascii="Arial" w:hAnsi="Arial" w:cs="Arial"/>
                <w:sz w:val="22"/>
                <w:szCs w:val="22"/>
              </w:rPr>
              <w:t xml:space="preserve"> environment and of the key issues affecting the School’s academic</w:t>
            </w:r>
            <w:r>
              <w:rPr>
                <w:rFonts w:ascii="Arial" w:hAnsi="Arial" w:cs="Arial"/>
                <w:sz w:val="22"/>
                <w:szCs w:val="22"/>
              </w:rPr>
              <w:t xml:space="preserve"> / professional </w:t>
            </w:r>
            <w:r w:rsidRPr="00E425B3">
              <w:rPr>
                <w:rFonts w:ascii="Arial" w:hAnsi="Arial" w:cs="Arial"/>
                <w:sz w:val="22"/>
                <w:szCs w:val="22"/>
              </w:rPr>
              <w:t>subject areas.</w:t>
            </w:r>
          </w:p>
        </w:tc>
        <w:tc>
          <w:tcPr>
            <w:tcW w:w="1183" w:type="dxa"/>
            <w:shd w:val="clear" w:color="auto" w:fill="auto"/>
            <w:vAlign w:val="center"/>
          </w:tcPr>
          <w:p w14:paraId="4502C2A1" w14:textId="77777777" w:rsidR="00E9064A" w:rsidRPr="007C4336" w:rsidRDefault="00E9064A" w:rsidP="001550B3">
            <w:pPr>
              <w:jc w:val="center"/>
              <w:rPr>
                <w:rFonts w:ascii="Arial" w:hAnsi="Arial" w:cs="Arial"/>
                <w:szCs w:val="22"/>
              </w:rPr>
            </w:pPr>
            <w:r>
              <w:rPr>
                <w:rFonts w:ascii="Arial" w:hAnsi="Arial" w:cs="Arial"/>
                <w:szCs w:val="22"/>
              </w:rPr>
              <w:sym w:font="Wingdings" w:char="F0FC"/>
            </w:r>
          </w:p>
        </w:tc>
        <w:tc>
          <w:tcPr>
            <w:tcW w:w="2846" w:type="dxa"/>
            <w:shd w:val="clear" w:color="auto" w:fill="auto"/>
            <w:vAlign w:val="center"/>
          </w:tcPr>
          <w:p w14:paraId="15F18065" w14:textId="77777777" w:rsidR="00E9064A" w:rsidRPr="003760B2" w:rsidRDefault="00E9064A" w:rsidP="001550B3">
            <w:pPr>
              <w:jc w:val="center"/>
              <w:rPr>
                <w:rFonts w:ascii="Arial" w:hAnsi="Arial" w:cs="Arial"/>
                <w:szCs w:val="22"/>
              </w:rPr>
            </w:pPr>
            <w:r w:rsidRPr="003760B2">
              <w:rPr>
                <w:rFonts w:ascii="Arial" w:hAnsi="Arial" w:cs="Arial"/>
                <w:sz w:val="22"/>
                <w:szCs w:val="22"/>
              </w:rPr>
              <w:t>Application/Interview/Other</w:t>
            </w:r>
          </w:p>
        </w:tc>
      </w:tr>
      <w:tr w:rsidR="00E9064A" w:rsidRPr="007C4336" w14:paraId="49473E7D" w14:textId="77777777" w:rsidTr="003A28E6">
        <w:trPr>
          <w:trHeight w:val="547"/>
          <w:jc w:val="center"/>
        </w:trPr>
        <w:tc>
          <w:tcPr>
            <w:tcW w:w="6751" w:type="dxa"/>
            <w:gridSpan w:val="2"/>
            <w:tcBorders>
              <w:bottom w:val="single" w:sz="4" w:space="0" w:color="auto"/>
            </w:tcBorders>
            <w:shd w:val="clear" w:color="auto" w:fill="auto"/>
          </w:tcPr>
          <w:p w14:paraId="1C3F7F3A" w14:textId="77777777" w:rsidR="00E9064A" w:rsidRPr="00E15B94" w:rsidRDefault="00E9064A" w:rsidP="001550B3">
            <w:pPr>
              <w:pStyle w:val="ListParagraph"/>
              <w:numPr>
                <w:ilvl w:val="0"/>
                <w:numId w:val="2"/>
              </w:numPr>
              <w:ind w:left="343" w:hanging="343"/>
              <w:contextualSpacing/>
              <w:rPr>
                <w:rFonts w:cs="Arial"/>
                <w:szCs w:val="22"/>
              </w:rPr>
            </w:pPr>
            <w:r w:rsidRPr="00E15B94">
              <w:rPr>
                <w:rFonts w:cs="Arial"/>
                <w:bCs/>
                <w:color w:val="000000"/>
                <w:szCs w:val="22"/>
              </w:rPr>
              <w:t>Evidence of ability in and experience of effective management of human, financial and physical resources.</w:t>
            </w:r>
          </w:p>
        </w:tc>
        <w:tc>
          <w:tcPr>
            <w:tcW w:w="1183" w:type="dxa"/>
            <w:tcBorders>
              <w:bottom w:val="single" w:sz="4" w:space="0" w:color="auto"/>
            </w:tcBorders>
            <w:shd w:val="clear" w:color="auto" w:fill="auto"/>
            <w:vAlign w:val="center"/>
          </w:tcPr>
          <w:p w14:paraId="4B009209" w14:textId="77777777" w:rsidR="00E9064A" w:rsidRPr="007C4336" w:rsidRDefault="00E9064A" w:rsidP="001550B3">
            <w:pPr>
              <w:jc w:val="center"/>
              <w:rPr>
                <w:rFonts w:ascii="Arial" w:hAnsi="Arial" w:cs="Arial"/>
                <w:szCs w:val="22"/>
              </w:rPr>
            </w:pPr>
            <w:r>
              <w:rPr>
                <w:rFonts w:ascii="Arial" w:hAnsi="Arial" w:cs="Arial"/>
                <w:szCs w:val="22"/>
              </w:rPr>
              <w:sym w:font="Wingdings" w:char="F0FC"/>
            </w:r>
          </w:p>
        </w:tc>
        <w:tc>
          <w:tcPr>
            <w:tcW w:w="2846" w:type="dxa"/>
            <w:tcBorders>
              <w:bottom w:val="single" w:sz="4" w:space="0" w:color="auto"/>
            </w:tcBorders>
            <w:shd w:val="clear" w:color="auto" w:fill="auto"/>
            <w:vAlign w:val="center"/>
          </w:tcPr>
          <w:p w14:paraId="6FEF456C" w14:textId="77777777" w:rsidR="00E9064A" w:rsidRPr="00374559" w:rsidRDefault="00E9064A" w:rsidP="001550B3">
            <w:pPr>
              <w:jc w:val="center"/>
              <w:rPr>
                <w:rFonts w:ascii="Arial" w:hAnsi="Arial" w:cs="Arial"/>
                <w:sz w:val="22"/>
                <w:szCs w:val="22"/>
              </w:rPr>
            </w:pPr>
            <w:r w:rsidRPr="00374559">
              <w:rPr>
                <w:rFonts w:ascii="Arial" w:hAnsi="Arial" w:cs="Arial"/>
                <w:sz w:val="22"/>
                <w:szCs w:val="22"/>
              </w:rPr>
              <w:t>Application/Interview</w:t>
            </w:r>
          </w:p>
        </w:tc>
      </w:tr>
      <w:tr w:rsidR="00E9064A" w:rsidRPr="007C4336" w14:paraId="3B636ABF" w14:textId="77777777" w:rsidTr="003A28E6">
        <w:trPr>
          <w:trHeight w:val="547"/>
          <w:jc w:val="center"/>
        </w:trPr>
        <w:tc>
          <w:tcPr>
            <w:tcW w:w="6751" w:type="dxa"/>
            <w:gridSpan w:val="2"/>
            <w:tcBorders>
              <w:bottom w:val="single" w:sz="4" w:space="0" w:color="auto"/>
            </w:tcBorders>
            <w:shd w:val="clear" w:color="auto" w:fill="auto"/>
          </w:tcPr>
          <w:p w14:paraId="4D351DCC" w14:textId="77777777" w:rsidR="00E9064A" w:rsidRPr="00E15B94" w:rsidRDefault="00E9064A" w:rsidP="001550B3">
            <w:pPr>
              <w:numPr>
                <w:ilvl w:val="0"/>
                <w:numId w:val="2"/>
              </w:numPr>
              <w:ind w:left="343" w:hanging="343"/>
              <w:rPr>
                <w:rFonts w:cs="Arial"/>
                <w:szCs w:val="22"/>
              </w:rPr>
            </w:pPr>
            <w:r>
              <w:rPr>
                <w:rFonts w:ascii="Arial" w:hAnsi="Arial" w:cs="Arial"/>
                <w:sz w:val="22"/>
                <w:szCs w:val="22"/>
              </w:rPr>
              <w:t>Evidence of experience in leading curriculum development including a sound understanding of the appropriate quality assurance processes.</w:t>
            </w:r>
          </w:p>
        </w:tc>
        <w:tc>
          <w:tcPr>
            <w:tcW w:w="1183" w:type="dxa"/>
            <w:tcBorders>
              <w:bottom w:val="single" w:sz="4" w:space="0" w:color="auto"/>
            </w:tcBorders>
            <w:shd w:val="clear" w:color="auto" w:fill="auto"/>
            <w:vAlign w:val="center"/>
          </w:tcPr>
          <w:p w14:paraId="09C4F387" w14:textId="77777777" w:rsidR="00E9064A" w:rsidRDefault="00E9064A" w:rsidP="001550B3">
            <w:pPr>
              <w:jc w:val="center"/>
              <w:rPr>
                <w:rFonts w:ascii="Arial" w:hAnsi="Arial" w:cs="Arial"/>
                <w:szCs w:val="22"/>
              </w:rPr>
            </w:pPr>
            <w:r>
              <w:rPr>
                <w:rFonts w:ascii="Arial" w:hAnsi="Arial" w:cs="Arial"/>
                <w:szCs w:val="22"/>
              </w:rPr>
              <w:sym w:font="Wingdings" w:char="F0FC"/>
            </w:r>
          </w:p>
        </w:tc>
        <w:tc>
          <w:tcPr>
            <w:tcW w:w="2846" w:type="dxa"/>
            <w:tcBorders>
              <w:bottom w:val="single" w:sz="4" w:space="0" w:color="auto"/>
            </w:tcBorders>
            <w:shd w:val="clear" w:color="auto" w:fill="auto"/>
            <w:vAlign w:val="center"/>
          </w:tcPr>
          <w:p w14:paraId="63BF4268" w14:textId="77777777" w:rsidR="00E9064A" w:rsidRPr="003760B2" w:rsidRDefault="00E9064A" w:rsidP="001550B3">
            <w:pPr>
              <w:jc w:val="center"/>
              <w:rPr>
                <w:rFonts w:ascii="Arial" w:hAnsi="Arial" w:cs="Arial"/>
                <w:szCs w:val="22"/>
              </w:rPr>
            </w:pPr>
            <w:r>
              <w:rPr>
                <w:rFonts w:ascii="Arial" w:hAnsi="Arial" w:cs="Arial"/>
                <w:sz w:val="22"/>
                <w:szCs w:val="22"/>
              </w:rPr>
              <w:t>Application/Interview</w:t>
            </w:r>
          </w:p>
        </w:tc>
      </w:tr>
      <w:tr w:rsidR="00E52408" w:rsidRPr="007C4336" w14:paraId="3A9E1213" w14:textId="77777777" w:rsidTr="00E52408">
        <w:trPr>
          <w:trHeight w:val="708"/>
          <w:jc w:val="center"/>
        </w:trPr>
        <w:tc>
          <w:tcPr>
            <w:tcW w:w="10780" w:type="dxa"/>
            <w:gridSpan w:val="4"/>
            <w:tcBorders>
              <w:top w:val="single" w:sz="4" w:space="0" w:color="auto"/>
              <w:left w:val="nil"/>
              <w:bottom w:val="single" w:sz="4" w:space="0" w:color="auto"/>
              <w:right w:val="nil"/>
            </w:tcBorders>
            <w:shd w:val="clear" w:color="auto" w:fill="auto"/>
          </w:tcPr>
          <w:p w14:paraId="7002E87E" w14:textId="77777777" w:rsidR="00E52408" w:rsidRDefault="00E52408" w:rsidP="00E52408">
            <w:pPr>
              <w:rPr>
                <w:rFonts w:ascii="Arial" w:hAnsi="Arial" w:cs="Arial"/>
                <w:sz w:val="22"/>
                <w:szCs w:val="22"/>
              </w:rPr>
            </w:pPr>
            <w:r w:rsidRPr="000D1602">
              <w:rPr>
                <w:rFonts w:ascii="Arial" w:hAnsi="Arial" w:cs="Arial"/>
                <w:sz w:val="18"/>
                <w:szCs w:val="18"/>
              </w:rPr>
              <w:t>*Applications will be accepted from candidates who will have submitted a thesis towards their doctoral qualification by the time their employment commences (normally expected to be within 6 months of the advertisement publication date).  Evidence of thesis submission will be required.</w:t>
            </w:r>
          </w:p>
        </w:tc>
      </w:tr>
      <w:tr w:rsidR="00E9064A" w:rsidRPr="007C4336" w14:paraId="131DEA2B" w14:textId="77777777" w:rsidTr="00E52408">
        <w:trPr>
          <w:trHeight w:val="748"/>
          <w:jc w:val="center"/>
        </w:trPr>
        <w:tc>
          <w:tcPr>
            <w:tcW w:w="7934" w:type="dxa"/>
            <w:gridSpan w:val="3"/>
            <w:tcBorders>
              <w:top w:val="single" w:sz="4" w:space="0" w:color="auto"/>
            </w:tcBorders>
            <w:shd w:val="clear" w:color="auto" w:fill="E6E6E6"/>
            <w:vAlign w:val="center"/>
          </w:tcPr>
          <w:p w14:paraId="5D2836BF" w14:textId="77777777" w:rsidR="00E9064A" w:rsidRPr="00107173" w:rsidRDefault="00E9064A" w:rsidP="001550B3">
            <w:pPr>
              <w:spacing w:after="120"/>
              <w:rPr>
                <w:rFonts w:ascii="Arial" w:hAnsi="Arial" w:cs="Arial"/>
                <w:b/>
                <w:szCs w:val="22"/>
              </w:rPr>
            </w:pPr>
            <w:r>
              <w:rPr>
                <w:rFonts w:ascii="Arial" w:hAnsi="Arial" w:cs="Arial"/>
                <w:b/>
                <w:sz w:val="22"/>
                <w:szCs w:val="22"/>
              </w:rPr>
              <w:t>Performance Attributes</w:t>
            </w:r>
          </w:p>
          <w:p w14:paraId="6AC9210A" w14:textId="77777777" w:rsidR="00E9064A" w:rsidRPr="007C4336" w:rsidRDefault="00E9064A" w:rsidP="001550B3">
            <w:pPr>
              <w:rPr>
                <w:rFonts w:ascii="Arial" w:hAnsi="Arial" w:cs="Arial"/>
                <w:szCs w:val="22"/>
              </w:rPr>
            </w:pPr>
            <w:r w:rsidRPr="007C4336">
              <w:rPr>
                <w:rFonts w:ascii="Arial" w:hAnsi="Arial" w:cs="Arial"/>
                <w:sz w:val="22"/>
                <w:szCs w:val="22"/>
              </w:rPr>
              <w:t xml:space="preserve">Please note that all the following criteria are </w:t>
            </w:r>
            <w:r w:rsidRPr="007C4336">
              <w:rPr>
                <w:rFonts w:ascii="Arial" w:hAnsi="Arial" w:cs="Arial"/>
                <w:b/>
                <w:sz w:val="22"/>
                <w:szCs w:val="22"/>
              </w:rPr>
              <w:t>essential</w:t>
            </w:r>
            <w:r w:rsidRPr="007C4336">
              <w:rPr>
                <w:rFonts w:ascii="Arial" w:hAnsi="Arial" w:cs="Arial"/>
                <w:sz w:val="22"/>
                <w:szCs w:val="22"/>
              </w:rPr>
              <w:t>.</w:t>
            </w:r>
          </w:p>
        </w:tc>
        <w:tc>
          <w:tcPr>
            <w:tcW w:w="2846" w:type="dxa"/>
            <w:tcBorders>
              <w:top w:val="single" w:sz="4" w:space="0" w:color="auto"/>
              <w:bottom w:val="single" w:sz="4" w:space="0" w:color="auto"/>
            </w:tcBorders>
            <w:shd w:val="clear" w:color="auto" w:fill="E6E6E6"/>
            <w:vAlign w:val="center"/>
          </w:tcPr>
          <w:p w14:paraId="41056CCD" w14:textId="77777777" w:rsidR="00E9064A" w:rsidRPr="007C4336" w:rsidRDefault="00E9064A" w:rsidP="001550B3">
            <w:pPr>
              <w:jc w:val="center"/>
              <w:rPr>
                <w:rFonts w:ascii="Arial" w:hAnsi="Arial" w:cs="Arial"/>
                <w:b/>
                <w:szCs w:val="22"/>
              </w:rPr>
            </w:pPr>
            <w:r w:rsidRPr="007C4336">
              <w:rPr>
                <w:rFonts w:ascii="Arial" w:hAnsi="Arial" w:cs="Arial"/>
                <w:b/>
                <w:sz w:val="22"/>
                <w:szCs w:val="22"/>
              </w:rPr>
              <w:t>Method of Assessment</w:t>
            </w:r>
          </w:p>
          <w:p w14:paraId="082BCB2B" w14:textId="77777777" w:rsidR="00E9064A" w:rsidRPr="007C4336" w:rsidRDefault="00E9064A" w:rsidP="001550B3">
            <w:pPr>
              <w:jc w:val="center"/>
              <w:rPr>
                <w:rFonts w:ascii="Arial" w:hAnsi="Arial" w:cs="Arial"/>
                <w:szCs w:val="22"/>
              </w:rPr>
            </w:pPr>
            <w:r w:rsidRPr="007C4336">
              <w:rPr>
                <w:rFonts w:ascii="Arial" w:hAnsi="Arial" w:cs="Arial"/>
                <w:sz w:val="22"/>
                <w:szCs w:val="22"/>
              </w:rPr>
              <w:t>(Application/ Interview/Test/Other)</w:t>
            </w:r>
          </w:p>
        </w:tc>
      </w:tr>
      <w:tr w:rsidR="00E9064A" w:rsidRPr="007C4336" w14:paraId="430B7AD0" w14:textId="77777777" w:rsidTr="00E52408">
        <w:trPr>
          <w:cantSplit/>
          <w:trHeight w:val="853"/>
          <w:jc w:val="center"/>
        </w:trPr>
        <w:tc>
          <w:tcPr>
            <w:tcW w:w="7934" w:type="dxa"/>
            <w:gridSpan w:val="3"/>
            <w:tcBorders>
              <w:top w:val="nil"/>
              <w:right w:val="single" w:sz="4" w:space="0" w:color="auto"/>
            </w:tcBorders>
            <w:shd w:val="clear" w:color="auto" w:fill="auto"/>
          </w:tcPr>
          <w:p w14:paraId="7DAD3A46" w14:textId="77777777" w:rsidR="00E9064A" w:rsidRDefault="00E9064A" w:rsidP="001550B3">
            <w:pPr>
              <w:spacing w:before="60" w:after="60"/>
              <w:rPr>
                <w:rFonts w:ascii="Arial" w:hAnsi="Arial" w:cs="Arial"/>
                <w:sz w:val="18"/>
                <w:szCs w:val="18"/>
              </w:rPr>
            </w:pPr>
            <w:r w:rsidRPr="00633940">
              <w:rPr>
                <w:rFonts w:ascii="Arial" w:hAnsi="Arial" w:cs="Arial"/>
                <w:b/>
                <w:sz w:val="22"/>
                <w:szCs w:val="22"/>
              </w:rPr>
              <w:t>PLANNING &amp; ORGANISATION</w:t>
            </w:r>
            <w:r>
              <w:rPr>
                <w:rFonts w:ascii="Arial" w:hAnsi="Arial" w:cs="Arial"/>
                <w:sz w:val="18"/>
                <w:szCs w:val="18"/>
              </w:rPr>
              <w:t xml:space="preserve"> </w:t>
            </w:r>
          </w:p>
          <w:p w14:paraId="79A19AA5" w14:textId="77777777" w:rsidR="00E9064A" w:rsidRPr="00E425B3" w:rsidRDefault="00E9064A" w:rsidP="00BD1D43">
            <w:pPr>
              <w:pStyle w:val="ListParagraph"/>
              <w:numPr>
                <w:ilvl w:val="0"/>
                <w:numId w:val="2"/>
              </w:numPr>
              <w:spacing w:before="60" w:after="60"/>
              <w:ind w:left="357" w:hanging="357"/>
              <w:rPr>
                <w:rFonts w:cs="Arial"/>
                <w:szCs w:val="22"/>
              </w:rPr>
            </w:pPr>
            <w:r w:rsidRPr="000A4CF3">
              <w:rPr>
                <w:rFonts w:cs="Arial"/>
                <w:szCs w:val="22"/>
              </w:rPr>
              <w:t>A successful track record in translating strategic priorities into practical outputs, identifying and pursuing key priorities and establishing key performance indicators to monitor and measure performance.</w:t>
            </w:r>
          </w:p>
        </w:tc>
        <w:tc>
          <w:tcPr>
            <w:tcW w:w="2846" w:type="dxa"/>
            <w:tcBorders>
              <w:top w:val="nil"/>
              <w:left w:val="single" w:sz="4" w:space="0" w:color="auto"/>
              <w:right w:val="single" w:sz="4" w:space="0" w:color="auto"/>
            </w:tcBorders>
            <w:shd w:val="clear" w:color="auto" w:fill="auto"/>
            <w:vAlign w:val="center"/>
          </w:tcPr>
          <w:p w14:paraId="47B698AA" w14:textId="77777777" w:rsidR="00E9064A" w:rsidRPr="00E83E0A" w:rsidRDefault="00E9064A" w:rsidP="001550B3">
            <w:pPr>
              <w:jc w:val="center"/>
              <w:rPr>
                <w:rFonts w:ascii="Arial" w:hAnsi="Arial" w:cs="Arial"/>
                <w:szCs w:val="22"/>
              </w:rPr>
            </w:pPr>
            <w:r w:rsidRPr="00E83E0A">
              <w:rPr>
                <w:rFonts w:ascii="Arial" w:hAnsi="Arial" w:cs="Arial"/>
                <w:sz w:val="22"/>
                <w:szCs w:val="22"/>
              </w:rPr>
              <w:t>Application/Interview/Other</w:t>
            </w:r>
          </w:p>
        </w:tc>
      </w:tr>
      <w:tr w:rsidR="00E9064A" w:rsidRPr="007C4336" w14:paraId="4CCF62F4" w14:textId="77777777" w:rsidTr="00E52408">
        <w:trPr>
          <w:cantSplit/>
          <w:trHeight w:val="892"/>
          <w:jc w:val="center"/>
        </w:trPr>
        <w:tc>
          <w:tcPr>
            <w:tcW w:w="7934" w:type="dxa"/>
            <w:gridSpan w:val="3"/>
            <w:shd w:val="clear" w:color="auto" w:fill="auto"/>
          </w:tcPr>
          <w:p w14:paraId="2A735B39" w14:textId="77777777" w:rsidR="00E9064A" w:rsidRDefault="00E9064A" w:rsidP="001550B3">
            <w:pPr>
              <w:spacing w:before="60" w:after="60"/>
              <w:rPr>
                <w:rFonts w:ascii="Arial" w:hAnsi="Arial" w:cs="Arial"/>
                <w:b/>
                <w:szCs w:val="22"/>
              </w:rPr>
            </w:pPr>
            <w:r w:rsidRPr="00FD66C6">
              <w:rPr>
                <w:rFonts w:ascii="Arial" w:hAnsi="Arial" w:cs="Arial"/>
                <w:b/>
                <w:sz w:val="22"/>
                <w:szCs w:val="22"/>
              </w:rPr>
              <w:t>SERVICE DELIVERY</w:t>
            </w:r>
          </w:p>
          <w:p w14:paraId="267F757F" w14:textId="77777777" w:rsidR="00E9064A" w:rsidRPr="00323426" w:rsidRDefault="00E9064A" w:rsidP="001550B3">
            <w:pPr>
              <w:pStyle w:val="ListParagraph"/>
              <w:numPr>
                <w:ilvl w:val="0"/>
                <w:numId w:val="2"/>
              </w:numPr>
              <w:spacing w:before="60" w:after="60"/>
              <w:ind w:left="357" w:hanging="357"/>
              <w:rPr>
                <w:rFonts w:cs="Arial"/>
                <w:szCs w:val="22"/>
              </w:rPr>
            </w:pPr>
            <w:r w:rsidRPr="000A4CF3">
              <w:rPr>
                <w:rFonts w:cs="Arial"/>
                <w:szCs w:val="22"/>
              </w:rPr>
              <w:t>A proven commitment to the delivery of a high quality student experience, actively seeking and acting on feedback in order to ensure continuous improvement and the enhancement of our academic delivery.</w:t>
            </w:r>
          </w:p>
        </w:tc>
        <w:tc>
          <w:tcPr>
            <w:tcW w:w="2846" w:type="dxa"/>
            <w:tcBorders>
              <w:top w:val="single" w:sz="4" w:space="0" w:color="auto"/>
            </w:tcBorders>
            <w:vAlign w:val="center"/>
          </w:tcPr>
          <w:p w14:paraId="02CB502C" w14:textId="77777777" w:rsidR="00E9064A" w:rsidRPr="00323426" w:rsidRDefault="00E9064A" w:rsidP="001550B3">
            <w:pPr>
              <w:jc w:val="center"/>
              <w:rPr>
                <w:rFonts w:ascii="Arial" w:hAnsi="Arial" w:cs="Arial"/>
                <w:szCs w:val="22"/>
              </w:rPr>
            </w:pPr>
            <w:r w:rsidRPr="00323426">
              <w:rPr>
                <w:rFonts w:ascii="Arial" w:hAnsi="Arial" w:cs="Arial"/>
                <w:sz w:val="22"/>
                <w:szCs w:val="22"/>
              </w:rPr>
              <w:t>Application/Interview/Other</w:t>
            </w:r>
          </w:p>
        </w:tc>
      </w:tr>
      <w:tr w:rsidR="00E9064A" w:rsidRPr="007C4336" w14:paraId="1D289A25" w14:textId="77777777" w:rsidTr="00E52408">
        <w:trPr>
          <w:cantSplit/>
          <w:trHeight w:val="914"/>
          <w:jc w:val="center"/>
        </w:trPr>
        <w:tc>
          <w:tcPr>
            <w:tcW w:w="7934" w:type="dxa"/>
            <w:gridSpan w:val="3"/>
            <w:tcBorders>
              <w:bottom w:val="single" w:sz="4" w:space="0" w:color="auto"/>
            </w:tcBorders>
            <w:shd w:val="clear" w:color="auto" w:fill="auto"/>
          </w:tcPr>
          <w:p w14:paraId="4B14029C" w14:textId="77777777" w:rsidR="00E9064A" w:rsidRDefault="00E9064A" w:rsidP="001550B3">
            <w:pPr>
              <w:spacing w:before="60" w:after="60"/>
              <w:rPr>
                <w:rFonts w:ascii="Arial" w:hAnsi="Arial" w:cs="Arial"/>
                <w:b/>
                <w:szCs w:val="22"/>
              </w:rPr>
            </w:pPr>
            <w:r w:rsidRPr="00FD66C6">
              <w:rPr>
                <w:rFonts w:ascii="Arial" w:hAnsi="Arial" w:cs="Arial"/>
                <w:b/>
                <w:sz w:val="22"/>
                <w:szCs w:val="22"/>
              </w:rPr>
              <w:t>TEAMWORK</w:t>
            </w:r>
          </w:p>
          <w:p w14:paraId="59B4EE97" w14:textId="77777777" w:rsidR="00E9064A" w:rsidRPr="000A4CF3" w:rsidRDefault="00E9064A" w:rsidP="001550B3">
            <w:pPr>
              <w:pStyle w:val="ListParagraph"/>
              <w:numPr>
                <w:ilvl w:val="0"/>
                <w:numId w:val="2"/>
              </w:numPr>
              <w:spacing w:before="60" w:after="60"/>
              <w:ind w:left="357" w:hanging="357"/>
              <w:rPr>
                <w:rFonts w:cs="Arial"/>
                <w:szCs w:val="22"/>
              </w:rPr>
            </w:pPr>
            <w:r w:rsidRPr="000A4CF3">
              <w:rPr>
                <w:rFonts w:cs="Arial"/>
                <w:szCs w:val="22"/>
              </w:rPr>
              <w:t>Evidence of the ability to lead, motivate, manage and equip teams to achieve challenging goals and adapt effectively to a fast changing environment.</w:t>
            </w:r>
          </w:p>
          <w:p w14:paraId="0D32017B" w14:textId="77777777" w:rsidR="00E9064A" w:rsidRPr="00FD66C6" w:rsidRDefault="00E9064A" w:rsidP="00BD1D43">
            <w:pPr>
              <w:spacing w:before="60" w:after="60"/>
              <w:ind w:left="360"/>
              <w:rPr>
                <w:rFonts w:ascii="Arial" w:hAnsi="Arial" w:cs="Arial"/>
                <w:b/>
                <w:szCs w:val="22"/>
              </w:rPr>
            </w:pPr>
            <w:r w:rsidRPr="00737CA5">
              <w:rPr>
                <w:rFonts w:ascii="Arial" w:hAnsi="Arial" w:cs="Arial"/>
                <w:sz w:val="22"/>
                <w:szCs w:val="22"/>
              </w:rPr>
              <w:t>Evidence of effective teamworking skills including the ability to make an active contribution to leadership and the ability to work collaboratively across teams to identify and pursue shared goals.</w:t>
            </w:r>
          </w:p>
        </w:tc>
        <w:tc>
          <w:tcPr>
            <w:tcW w:w="2846" w:type="dxa"/>
            <w:tcBorders>
              <w:bottom w:val="single" w:sz="4" w:space="0" w:color="auto"/>
            </w:tcBorders>
            <w:vAlign w:val="center"/>
          </w:tcPr>
          <w:p w14:paraId="526F915E" w14:textId="77777777" w:rsidR="00E9064A" w:rsidRPr="00E83E0A" w:rsidRDefault="00E9064A" w:rsidP="001550B3">
            <w:pPr>
              <w:jc w:val="center"/>
              <w:rPr>
                <w:rFonts w:ascii="Arial" w:hAnsi="Arial" w:cs="Arial"/>
                <w:szCs w:val="22"/>
              </w:rPr>
            </w:pPr>
            <w:r w:rsidRPr="00E83E0A">
              <w:rPr>
                <w:rFonts w:ascii="Arial" w:hAnsi="Arial" w:cs="Arial"/>
                <w:sz w:val="22"/>
                <w:szCs w:val="22"/>
              </w:rPr>
              <w:t>Application/Interview</w:t>
            </w:r>
          </w:p>
        </w:tc>
      </w:tr>
      <w:tr w:rsidR="00E9064A" w:rsidRPr="007C4336" w14:paraId="1FE64C3B" w14:textId="77777777" w:rsidTr="00E52408">
        <w:trPr>
          <w:cantSplit/>
          <w:trHeight w:val="874"/>
          <w:jc w:val="center"/>
        </w:trPr>
        <w:tc>
          <w:tcPr>
            <w:tcW w:w="7934" w:type="dxa"/>
            <w:gridSpan w:val="3"/>
            <w:tcBorders>
              <w:top w:val="single" w:sz="4" w:space="0" w:color="auto"/>
              <w:bottom w:val="single" w:sz="4" w:space="0" w:color="auto"/>
            </w:tcBorders>
            <w:shd w:val="clear" w:color="auto" w:fill="auto"/>
          </w:tcPr>
          <w:p w14:paraId="39AE2C7F" w14:textId="77777777" w:rsidR="00E9064A" w:rsidRDefault="00E9064A" w:rsidP="001550B3">
            <w:pPr>
              <w:spacing w:before="60" w:after="60"/>
              <w:rPr>
                <w:rFonts w:ascii="Arial" w:hAnsi="Arial" w:cs="Arial"/>
                <w:b/>
                <w:szCs w:val="22"/>
              </w:rPr>
            </w:pPr>
            <w:r w:rsidRPr="00633940">
              <w:rPr>
                <w:rFonts w:ascii="Arial" w:hAnsi="Arial" w:cs="Arial"/>
                <w:b/>
                <w:sz w:val="22"/>
                <w:szCs w:val="22"/>
              </w:rPr>
              <w:t>COMMUNICATION</w:t>
            </w:r>
          </w:p>
          <w:p w14:paraId="69EDE0AC" w14:textId="77777777" w:rsidR="00E9064A" w:rsidRPr="00633940" w:rsidRDefault="00E9064A" w:rsidP="001550B3">
            <w:pPr>
              <w:pStyle w:val="ListParagraph"/>
              <w:numPr>
                <w:ilvl w:val="0"/>
                <w:numId w:val="2"/>
              </w:numPr>
              <w:spacing w:before="60" w:after="60"/>
              <w:ind w:left="357" w:hanging="357"/>
              <w:rPr>
                <w:rFonts w:cs="Arial"/>
                <w:szCs w:val="22"/>
              </w:rPr>
            </w:pPr>
            <w:proofErr w:type="spellStart"/>
            <w:r w:rsidRPr="000A4CF3">
              <w:rPr>
                <w:rFonts w:cs="Arial"/>
                <w:szCs w:val="22"/>
              </w:rPr>
              <w:t>Well developed</w:t>
            </w:r>
            <w:proofErr w:type="spellEnd"/>
            <w:r w:rsidRPr="000A4CF3">
              <w:rPr>
                <w:rFonts w:cs="Arial"/>
                <w:szCs w:val="22"/>
              </w:rPr>
              <w:t xml:space="preserve"> interpersonal skills including the ability to persuade and influence groups and individuals and establish effective working relationships with a wide range of internal and external stakeholders.</w:t>
            </w:r>
          </w:p>
        </w:tc>
        <w:tc>
          <w:tcPr>
            <w:tcW w:w="2846" w:type="dxa"/>
            <w:tcBorders>
              <w:top w:val="single" w:sz="4" w:space="0" w:color="auto"/>
              <w:bottom w:val="single" w:sz="4" w:space="0" w:color="auto"/>
            </w:tcBorders>
            <w:vAlign w:val="center"/>
          </w:tcPr>
          <w:p w14:paraId="65D10CD6" w14:textId="77777777" w:rsidR="00E9064A" w:rsidRPr="005E0585" w:rsidRDefault="00E9064A" w:rsidP="001550B3">
            <w:pPr>
              <w:jc w:val="center"/>
              <w:rPr>
                <w:rFonts w:ascii="Arial" w:hAnsi="Arial" w:cs="Arial"/>
                <w:szCs w:val="22"/>
              </w:rPr>
            </w:pPr>
            <w:r w:rsidRPr="005E0585">
              <w:rPr>
                <w:rFonts w:ascii="Arial" w:hAnsi="Arial" w:cs="Arial"/>
                <w:sz w:val="22"/>
                <w:szCs w:val="22"/>
              </w:rPr>
              <w:t>Application/</w:t>
            </w:r>
            <w:r>
              <w:rPr>
                <w:rFonts w:ascii="Arial" w:hAnsi="Arial" w:cs="Arial"/>
                <w:sz w:val="22"/>
                <w:szCs w:val="22"/>
              </w:rPr>
              <w:t>I</w:t>
            </w:r>
            <w:r w:rsidRPr="005E0585">
              <w:rPr>
                <w:rFonts w:ascii="Arial" w:hAnsi="Arial" w:cs="Arial"/>
                <w:sz w:val="22"/>
                <w:szCs w:val="22"/>
              </w:rPr>
              <w:t>nterview/Other</w:t>
            </w:r>
          </w:p>
        </w:tc>
      </w:tr>
      <w:tr w:rsidR="00E9064A" w:rsidRPr="007C4336" w14:paraId="2235DB39" w14:textId="77777777" w:rsidTr="00E52408">
        <w:trPr>
          <w:cantSplit/>
          <w:trHeight w:val="844"/>
          <w:jc w:val="center"/>
        </w:trPr>
        <w:tc>
          <w:tcPr>
            <w:tcW w:w="7934" w:type="dxa"/>
            <w:gridSpan w:val="3"/>
            <w:tcBorders>
              <w:top w:val="nil"/>
              <w:bottom w:val="single" w:sz="4" w:space="0" w:color="auto"/>
            </w:tcBorders>
            <w:shd w:val="clear" w:color="auto" w:fill="auto"/>
          </w:tcPr>
          <w:p w14:paraId="610728C8" w14:textId="77777777" w:rsidR="00E9064A" w:rsidRDefault="00E9064A" w:rsidP="001550B3">
            <w:pPr>
              <w:spacing w:before="60" w:after="60"/>
              <w:rPr>
                <w:rFonts w:ascii="Arial" w:hAnsi="Arial" w:cs="Arial"/>
                <w:b/>
                <w:szCs w:val="22"/>
              </w:rPr>
            </w:pPr>
            <w:r>
              <w:rPr>
                <w:rFonts w:ascii="Arial" w:hAnsi="Arial" w:cs="Arial"/>
                <w:b/>
                <w:sz w:val="22"/>
                <w:szCs w:val="22"/>
              </w:rPr>
              <w:t>CREATIVITY &amp; INNOVATION</w:t>
            </w:r>
          </w:p>
          <w:p w14:paraId="6AB46715" w14:textId="77777777" w:rsidR="00E9064A" w:rsidRPr="005E0585" w:rsidRDefault="00E9064A" w:rsidP="001550B3">
            <w:pPr>
              <w:pStyle w:val="ListParagraph"/>
              <w:numPr>
                <w:ilvl w:val="0"/>
                <w:numId w:val="2"/>
              </w:numPr>
              <w:spacing w:before="60" w:after="60"/>
              <w:ind w:left="357" w:hanging="357"/>
              <w:rPr>
                <w:rFonts w:cs="Arial"/>
                <w:szCs w:val="22"/>
              </w:rPr>
            </w:pPr>
            <w:r w:rsidRPr="000A4CF3">
              <w:rPr>
                <w:rFonts w:cs="Arial"/>
                <w:szCs w:val="22"/>
              </w:rPr>
              <w:t>A proven ability to identify and implement new opportunities, new ways of working and creative solutions to complex problems using effective management information to underpin analysis and informed decision making.</w:t>
            </w:r>
          </w:p>
        </w:tc>
        <w:tc>
          <w:tcPr>
            <w:tcW w:w="2846" w:type="dxa"/>
            <w:tcBorders>
              <w:bottom w:val="single" w:sz="4" w:space="0" w:color="auto"/>
            </w:tcBorders>
            <w:vAlign w:val="center"/>
          </w:tcPr>
          <w:p w14:paraId="25E37615" w14:textId="77777777" w:rsidR="00E9064A" w:rsidRPr="005E0585" w:rsidRDefault="00E9064A" w:rsidP="001550B3">
            <w:pPr>
              <w:jc w:val="center"/>
              <w:rPr>
                <w:rFonts w:ascii="Arial" w:hAnsi="Arial" w:cs="Arial"/>
                <w:szCs w:val="22"/>
              </w:rPr>
            </w:pPr>
            <w:r w:rsidRPr="005E0585">
              <w:rPr>
                <w:rFonts w:ascii="Arial" w:hAnsi="Arial" w:cs="Arial"/>
                <w:sz w:val="22"/>
                <w:szCs w:val="22"/>
              </w:rPr>
              <w:t>Application/</w:t>
            </w:r>
            <w:r>
              <w:rPr>
                <w:rFonts w:ascii="Arial" w:hAnsi="Arial" w:cs="Arial"/>
                <w:sz w:val="22"/>
                <w:szCs w:val="22"/>
              </w:rPr>
              <w:t>I</w:t>
            </w:r>
            <w:r w:rsidRPr="005E0585">
              <w:rPr>
                <w:rFonts w:ascii="Arial" w:hAnsi="Arial" w:cs="Arial"/>
                <w:sz w:val="22"/>
                <w:szCs w:val="22"/>
              </w:rPr>
              <w:t>nterview</w:t>
            </w:r>
          </w:p>
        </w:tc>
      </w:tr>
    </w:tbl>
    <w:p w14:paraId="5D36E8DC" w14:textId="77777777" w:rsidR="002649D2" w:rsidRDefault="002649D2" w:rsidP="00E52408">
      <w:pPr>
        <w:pStyle w:val="Header"/>
        <w:spacing w:after="240"/>
        <w:jc w:val="center"/>
      </w:pPr>
    </w:p>
    <w:sectPr w:rsidR="002649D2" w:rsidSect="00E52408">
      <w:pgSz w:w="11906" w:h="16838"/>
      <w:pgMar w:top="426"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HJGG G+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4688"/>
    <w:multiLevelType w:val="hybridMultilevel"/>
    <w:tmpl w:val="C7A468CA"/>
    <w:lvl w:ilvl="0" w:tplc="FB6E3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242EE"/>
    <w:multiLevelType w:val="hybridMultilevel"/>
    <w:tmpl w:val="DA22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F5D80"/>
    <w:multiLevelType w:val="singleLevel"/>
    <w:tmpl w:val="BC1E84B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3" w15:restartNumberingAfterBreak="0">
    <w:nsid w:val="515A21EB"/>
    <w:multiLevelType w:val="hybridMultilevel"/>
    <w:tmpl w:val="F17A9C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F65587A"/>
    <w:multiLevelType w:val="hybridMultilevel"/>
    <w:tmpl w:val="1CD44766"/>
    <w:lvl w:ilvl="0" w:tplc="7CE2816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E5747"/>
    <w:multiLevelType w:val="hybridMultilevel"/>
    <w:tmpl w:val="57D4F6FE"/>
    <w:lvl w:ilvl="0" w:tplc="20EAF9B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744792882">
    <w:abstractNumId w:val="2"/>
  </w:num>
  <w:num w:numId="2" w16cid:durableId="447428175">
    <w:abstractNumId w:val="0"/>
  </w:num>
  <w:num w:numId="3" w16cid:durableId="1512406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4976244">
    <w:abstractNumId w:val="1"/>
  </w:num>
  <w:num w:numId="5" w16cid:durableId="159465329">
    <w:abstractNumId w:val="4"/>
  </w:num>
  <w:num w:numId="6" w16cid:durableId="7306629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51"/>
    <w:rsid w:val="00046E6A"/>
    <w:rsid w:val="00055E31"/>
    <w:rsid w:val="00063D1A"/>
    <w:rsid w:val="00077862"/>
    <w:rsid w:val="000A4CF3"/>
    <w:rsid w:val="000B0D6F"/>
    <w:rsid w:val="000D2B88"/>
    <w:rsid w:val="000D2B93"/>
    <w:rsid w:val="000E1C23"/>
    <w:rsid w:val="000F3DE3"/>
    <w:rsid w:val="0012146A"/>
    <w:rsid w:val="0012207F"/>
    <w:rsid w:val="0012375E"/>
    <w:rsid w:val="0014093C"/>
    <w:rsid w:val="001A294E"/>
    <w:rsid w:val="001B6C61"/>
    <w:rsid w:val="001E5A06"/>
    <w:rsid w:val="001E6065"/>
    <w:rsid w:val="00201227"/>
    <w:rsid w:val="002144CA"/>
    <w:rsid w:val="00220C56"/>
    <w:rsid w:val="00225298"/>
    <w:rsid w:val="002649D2"/>
    <w:rsid w:val="002B1374"/>
    <w:rsid w:val="002B3D60"/>
    <w:rsid w:val="002D298A"/>
    <w:rsid w:val="002E06D3"/>
    <w:rsid w:val="002E7A5E"/>
    <w:rsid w:val="0031298F"/>
    <w:rsid w:val="00331A82"/>
    <w:rsid w:val="00364CC3"/>
    <w:rsid w:val="00374559"/>
    <w:rsid w:val="003A28E6"/>
    <w:rsid w:val="003B6E49"/>
    <w:rsid w:val="003D0362"/>
    <w:rsid w:val="00457188"/>
    <w:rsid w:val="00470C71"/>
    <w:rsid w:val="00477C21"/>
    <w:rsid w:val="004A72C1"/>
    <w:rsid w:val="004B0570"/>
    <w:rsid w:val="004D6252"/>
    <w:rsid w:val="004E0E90"/>
    <w:rsid w:val="00521DDF"/>
    <w:rsid w:val="00570212"/>
    <w:rsid w:val="00571309"/>
    <w:rsid w:val="0058133C"/>
    <w:rsid w:val="00591162"/>
    <w:rsid w:val="005B6E2D"/>
    <w:rsid w:val="005D5CB4"/>
    <w:rsid w:val="005E7749"/>
    <w:rsid w:val="006030FF"/>
    <w:rsid w:val="006052D9"/>
    <w:rsid w:val="006169CF"/>
    <w:rsid w:val="006475CB"/>
    <w:rsid w:val="006862A9"/>
    <w:rsid w:val="00694D17"/>
    <w:rsid w:val="006A7E03"/>
    <w:rsid w:val="006E4EEB"/>
    <w:rsid w:val="00702AB1"/>
    <w:rsid w:val="007178C5"/>
    <w:rsid w:val="00725A33"/>
    <w:rsid w:val="007353B4"/>
    <w:rsid w:val="00737CA5"/>
    <w:rsid w:val="00742AAA"/>
    <w:rsid w:val="0077504E"/>
    <w:rsid w:val="007760C1"/>
    <w:rsid w:val="007B4C36"/>
    <w:rsid w:val="007C68F0"/>
    <w:rsid w:val="008065F0"/>
    <w:rsid w:val="008163A0"/>
    <w:rsid w:val="00822FFD"/>
    <w:rsid w:val="00846F51"/>
    <w:rsid w:val="008735C1"/>
    <w:rsid w:val="0089753E"/>
    <w:rsid w:val="00897720"/>
    <w:rsid w:val="008A255C"/>
    <w:rsid w:val="008D23E3"/>
    <w:rsid w:val="00941B2E"/>
    <w:rsid w:val="009B1551"/>
    <w:rsid w:val="009B5F77"/>
    <w:rsid w:val="009D5953"/>
    <w:rsid w:val="009F0DE9"/>
    <w:rsid w:val="00A003C6"/>
    <w:rsid w:val="00A07B42"/>
    <w:rsid w:val="00A1117D"/>
    <w:rsid w:val="00A22257"/>
    <w:rsid w:val="00A83FF8"/>
    <w:rsid w:val="00A868CE"/>
    <w:rsid w:val="00AC4B80"/>
    <w:rsid w:val="00B30939"/>
    <w:rsid w:val="00B3203D"/>
    <w:rsid w:val="00B46D1E"/>
    <w:rsid w:val="00B476F4"/>
    <w:rsid w:val="00B7127E"/>
    <w:rsid w:val="00B80686"/>
    <w:rsid w:val="00B8261D"/>
    <w:rsid w:val="00B871E5"/>
    <w:rsid w:val="00B903E7"/>
    <w:rsid w:val="00B91443"/>
    <w:rsid w:val="00BA0339"/>
    <w:rsid w:val="00BA1578"/>
    <w:rsid w:val="00BA7042"/>
    <w:rsid w:val="00BB0A20"/>
    <w:rsid w:val="00BC2761"/>
    <w:rsid w:val="00BC3D4B"/>
    <w:rsid w:val="00BD1D43"/>
    <w:rsid w:val="00BE3B06"/>
    <w:rsid w:val="00C06329"/>
    <w:rsid w:val="00C27649"/>
    <w:rsid w:val="00C3502E"/>
    <w:rsid w:val="00C5193E"/>
    <w:rsid w:val="00C80644"/>
    <w:rsid w:val="00CA0975"/>
    <w:rsid w:val="00CA0B7D"/>
    <w:rsid w:val="00CA42AC"/>
    <w:rsid w:val="00CB5AB9"/>
    <w:rsid w:val="00CF7558"/>
    <w:rsid w:val="00D0213A"/>
    <w:rsid w:val="00D3160D"/>
    <w:rsid w:val="00D36D95"/>
    <w:rsid w:val="00D86C5A"/>
    <w:rsid w:val="00D97A8F"/>
    <w:rsid w:val="00DD0703"/>
    <w:rsid w:val="00DD2372"/>
    <w:rsid w:val="00DD61B6"/>
    <w:rsid w:val="00DE6C90"/>
    <w:rsid w:val="00E10D6A"/>
    <w:rsid w:val="00E52408"/>
    <w:rsid w:val="00E631A3"/>
    <w:rsid w:val="00E87C78"/>
    <w:rsid w:val="00E9064A"/>
    <w:rsid w:val="00EB12FB"/>
    <w:rsid w:val="00ED326F"/>
    <w:rsid w:val="00ED55E1"/>
    <w:rsid w:val="00EE68F0"/>
    <w:rsid w:val="00F44B4B"/>
    <w:rsid w:val="00F578EB"/>
    <w:rsid w:val="00F64C78"/>
    <w:rsid w:val="00F66AC9"/>
    <w:rsid w:val="00FA0CD5"/>
    <w:rsid w:val="00FD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245E8"/>
  <w15:docId w15:val="{9633D849-B7B9-452F-8264-08E4FB55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B4B"/>
    <w:pPr>
      <w:tabs>
        <w:tab w:val="center" w:pos="4153"/>
        <w:tab w:val="right" w:pos="8306"/>
      </w:tabs>
    </w:pPr>
  </w:style>
  <w:style w:type="paragraph" w:styleId="BodyText">
    <w:name w:val="Body Text"/>
    <w:basedOn w:val="Normal"/>
    <w:rsid w:val="00F44B4B"/>
    <w:pPr>
      <w:jc w:val="both"/>
    </w:pPr>
    <w:rPr>
      <w:b/>
    </w:rPr>
  </w:style>
  <w:style w:type="paragraph" w:customStyle="1" w:styleId="head">
    <w:name w:val="head"/>
    <w:basedOn w:val="Normal"/>
    <w:rsid w:val="00F44B4B"/>
    <w:rPr>
      <w:b/>
      <w:sz w:val="28"/>
    </w:rPr>
  </w:style>
  <w:style w:type="paragraph" w:styleId="BodyText3">
    <w:name w:val="Body Text 3"/>
    <w:basedOn w:val="Normal"/>
    <w:rsid w:val="00F44B4B"/>
    <w:pPr>
      <w:tabs>
        <w:tab w:val="left" w:leader="dot" w:pos="6237"/>
        <w:tab w:val="left" w:leader="dot" w:pos="9356"/>
      </w:tabs>
    </w:pPr>
    <w:rPr>
      <w:rFonts w:ascii="Arial" w:hAnsi="Arial"/>
      <w:sz w:val="20"/>
    </w:rPr>
  </w:style>
  <w:style w:type="character" w:styleId="Hyperlink">
    <w:name w:val="Hyperlink"/>
    <w:basedOn w:val="DefaultParagraphFont"/>
    <w:rsid w:val="00F44B4B"/>
    <w:rPr>
      <w:color w:val="0000FF"/>
      <w:u w:val="single"/>
    </w:rPr>
  </w:style>
  <w:style w:type="paragraph" w:customStyle="1" w:styleId="Default">
    <w:name w:val="Default"/>
    <w:rsid w:val="00F44B4B"/>
    <w:pPr>
      <w:widowControl w:val="0"/>
      <w:autoSpaceDE w:val="0"/>
      <w:autoSpaceDN w:val="0"/>
      <w:adjustRightInd w:val="0"/>
    </w:pPr>
    <w:rPr>
      <w:rFonts w:ascii="CHJGG G+ Helvetica" w:hAnsi="CHJGG G+ Helvetica" w:cs="CHJGG G+ Helvetica"/>
      <w:color w:val="000000"/>
      <w:sz w:val="24"/>
      <w:szCs w:val="24"/>
    </w:rPr>
  </w:style>
  <w:style w:type="paragraph" w:styleId="ListParagraph">
    <w:name w:val="List Paragraph"/>
    <w:basedOn w:val="Normal"/>
    <w:uiPriority w:val="34"/>
    <w:qFormat/>
    <w:rsid w:val="00477C21"/>
    <w:pPr>
      <w:ind w:left="720"/>
    </w:pPr>
    <w:rPr>
      <w:rFonts w:ascii="Arial" w:hAnsi="Arial"/>
      <w:sz w:val="22"/>
    </w:rPr>
  </w:style>
  <w:style w:type="character" w:customStyle="1" w:styleId="HeaderChar">
    <w:name w:val="Header Char"/>
    <w:basedOn w:val="DefaultParagraphFont"/>
    <w:link w:val="Header"/>
    <w:uiPriority w:val="99"/>
    <w:rsid w:val="00B3203D"/>
    <w:rPr>
      <w:sz w:val="24"/>
    </w:rPr>
  </w:style>
  <w:style w:type="paragraph" w:styleId="BalloonText">
    <w:name w:val="Balloon Text"/>
    <w:basedOn w:val="Normal"/>
    <w:link w:val="BalloonTextChar"/>
    <w:uiPriority w:val="99"/>
    <w:semiHidden/>
    <w:unhideWhenUsed/>
    <w:rsid w:val="00B903E7"/>
    <w:rPr>
      <w:rFonts w:ascii="Tahoma" w:hAnsi="Tahoma" w:cs="Tahoma"/>
      <w:sz w:val="16"/>
      <w:szCs w:val="16"/>
    </w:rPr>
  </w:style>
  <w:style w:type="character" w:customStyle="1" w:styleId="BalloonTextChar">
    <w:name w:val="Balloon Text Char"/>
    <w:basedOn w:val="DefaultParagraphFont"/>
    <w:link w:val="BalloonText"/>
    <w:uiPriority w:val="99"/>
    <w:semiHidden/>
    <w:rsid w:val="00B903E7"/>
    <w:rPr>
      <w:rFonts w:ascii="Tahoma" w:hAnsi="Tahoma" w:cs="Tahoma"/>
      <w:sz w:val="16"/>
      <w:szCs w:val="16"/>
    </w:rPr>
  </w:style>
  <w:style w:type="character" w:styleId="CommentReference">
    <w:name w:val="annotation reference"/>
    <w:basedOn w:val="DefaultParagraphFont"/>
    <w:uiPriority w:val="99"/>
    <w:semiHidden/>
    <w:unhideWhenUsed/>
    <w:rsid w:val="00B91443"/>
    <w:rPr>
      <w:sz w:val="16"/>
      <w:szCs w:val="16"/>
    </w:rPr>
  </w:style>
  <w:style w:type="paragraph" w:styleId="CommentText">
    <w:name w:val="annotation text"/>
    <w:basedOn w:val="Normal"/>
    <w:link w:val="CommentTextChar"/>
    <w:uiPriority w:val="99"/>
    <w:semiHidden/>
    <w:unhideWhenUsed/>
    <w:rsid w:val="00B91443"/>
    <w:rPr>
      <w:sz w:val="20"/>
    </w:rPr>
  </w:style>
  <w:style w:type="character" w:customStyle="1" w:styleId="CommentTextChar">
    <w:name w:val="Comment Text Char"/>
    <w:basedOn w:val="DefaultParagraphFont"/>
    <w:link w:val="CommentText"/>
    <w:uiPriority w:val="99"/>
    <w:semiHidden/>
    <w:rsid w:val="00B91443"/>
  </w:style>
  <w:style w:type="paragraph" w:styleId="CommentSubject">
    <w:name w:val="annotation subject"/>
    <w:basedOn w:val="CommentText"/>
    <w:next w:val="CommentText"/>
    <w:link w:val="CommentSubjectChar"/>
    <w:uiPriority w:val="99"/>
    <w:semiHidden/>
    <w:unhideWhenUsed/>
    <w:rsid w:val="00B91443"/>
    <w:rPr>
      <w:b/>
      <w:bCs/>
    </w:rPr>
  </w:style>
  <w:style w:type="character" w:customStyle="1" w:styleId="CommentSubjectChar">
    <w:name w:val="Comment Subject Char"/>
    <w:basedOn w:val="CommentTextChar"/>
    <w:link w:val="CommentSubject"/>
    <w:uiPriority w:val="99"/>
    <w:semiHidden/>
    <w:rsid w:val="00B91443"/>
    <w:rPr>
      <w:b/>
      <w:bCs/>
    </w:rPr>
  </w:style>
  <w:style w:type="character" w:styleId="UnresolvedMention">
    <w:name w:val="Unresolved Mention"/>
    <w:basedOn w:val="DefaultParagraphFont"/>
    <w:uiPriority w:val="99"/>
    <w:semiHidden/>
    <w:unhideWhenUsed/>
    <w:rsid w:val="0022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6989">
      <w:bodyDiv w:val="1"/>
      <w:marLeft w:val="0"/>
      <w:marRight w:val="0"/>
      <w:marTop w:val="0"/>
      <w:marBottom w:val="0"/>
      <w:divBdr>
        <w:top w:val="none" w:sz="0" w:space="0" w:color="auto"/>
        <w:left w:val="none" w:sz="0" w:space="0" w:color="auto"/>
        <w:bottom w:val="none" w:sz="0" w:space="0" w:color="auto"/>
        <w:right w:val="none" w:sz="0" w:space="0" w:color="auto"/>
      </w:divBdr>
    </w:div>
    <w:div w:id="1321614289">
      <w:bodyDiv w:val="1"/>
      <w:marLeft w:val="0"/>
      <w:marRight w:val="0"/>
      <w:marTop w:val="0"/>
      <w:marBottom w:val="0"/>
      <w:divBdr>
        <w:top w:val="none" w:sz="0" w:space="0" w:color="auto"/>
        <w:left w:val="none" w:sz="0" w:space="0" w:color="auto"/>
        <w:bottom w:val="none" w:sz="0" w:space="0" w:color="auto"/>
        <w:right w:val="none" w:sz="0" w:space="0" w:color="auto"/>
      </w:divBdr>
    </w:div>
    <w:div w:id="1500000304">
      <w:bodyDiv w:val="1"/>
      <w:marLeft w:val="0"/>
      <w:marRight w:val="0"/>
      <w:marTop w:val="0"/>
      <w:marBottom w:val="0"/>
      <w:divBdr>
        <w:top w:val="none" w:sz="0" w:space="0" w:color="auto"/>
        <w:left w:val="none" w:sz="0" w:space="0" w:color="auto"/>
        <w:bottom w:val="none" w:sz="0" w:space="0" w:color="auto"/>
        <w:right w:val="none" w:sz="0" w:space="0" w:color="auto"/>
      </w:divBdr>
    </w:div>
    <w:div w:id="1583489361">
      <w:bodyDiv w:val="1"/>
      <w:marLeft w:val="0"/>
      <w:marRight w:val="0"/>
      <w:marTop w:val="0"/>
      <w:marBottom w:val="0"/>
      <w:divBdr>
        <w:top w:val="none" w:sz="0" w:space="0" w:color="auto"/>
        <w:left w:val="none" w:sz="0" w:space="0" w:color="auto"/>
        <w:bottom w:val="none" w:sz="0" w:space="0" w:color="auto"/>
        <w:right w:val="none" w:sz="0" w:space="0" w:color="auto"/>
      </w:divBdr>
    </w:div>
    <w:div w:id="1886018024">
      <w:bodyDiv w:val="1"/>
      <w:marLeft w:val="0"/>
      <w:marRight w:val="0"/>
      <w:marTop w:val="0"/>
      <w:marBottom w:val="0"/>
      <w:divBdr>
        <w:top w:val="none" w:sz="0" w:space="0" w:color="auto"/>
        <w:left w:val="none" w:sz="0" w:space="0" w:color="auto"/>
        <w:bottom w:val="none" w:sz="0" w:space="0" w:color="auto"/>
        <w:right w:val="none" w:sz="0" w:space="0" w:color="auto"/>
      </w:divBdr>
    </w:div>
    <w:div w:id="1949853002">
      <w:bodyDiv w:val="1"/>
      <w:marLeft w:val="0"/>
      <w:marRight w:val="0"/>
      <w:marTop w:val="0"/>
      <w:marBottom w:val="0"/>
      <w:divBdr>
        <w:top w:val="none" w:sz="0" w:space="0" w:color="auto"/>
        <w:left w:val="none" w:sz="0" w:space="0" w:color="auto"/>
        <w:bottom w:val="none" w:sz="0" w:space="0" w:color="auto"/>
        <w:right w:val="none" w:sz="0" w:space="0" w:color="auto"/>
      </w:divBdr>
    </w:div>
    <w:div w:id="20954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CCACD-B0A2-4B9D-854B-B0581131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Appendix 2</vt:lpstr>
    </vt:vector>
  </TitlesOfParts>
  <Company>Leeds Metropolitan University</Company>
  <LinksUpToDate>false</LinksUpToDate>
  <CharactersWithSpaces>7255</CharactersWithSpaces>
  <SharedDoc>false</SharedDoc>
  <HLinks>
    <vt:vector size="12" baseType="variant">
      <vt:variant>
        <vt:i4>3932279</vt:i4>
      </vt:variant>
      <vt:variant>
        <vt:i4>3</vt:i4>
      </vt:variant>
      <vt:variant>
        <vt:i4>0</vt:i4>
      </vt:variant>
      <vt:variant>
        <vt:i4>5</vt:i4>
      </vt:variant>
      <vt:variant>
        <vt:lpwstr>http://www.leedsmet.ac.uk/performanceattributes</vt:lpwstr>
      </vt:variant>
      <vt:variant>
        <vt:lpwstr/>
      </vt:variant>
      <vt:variant>
        <vt:i4>5242918</vt:i4>
      </vt:variant>
      <vt:variant>
        <vt:i4>0</vt:i4>
      </vt:variant>
      <vt:variant>
        <vt:i4>0</vt:i4>
      </vt:variant>
      <vt:variant>
        <vt:i4>5</vt:i4>
      </vt:variant>
      <vt:variant>
        <vt:lpwstr>http://www.leedsmet.ac.uk/metoffice/hr/downloads/Probation_Policy.pdf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Julia Gaskin</dc:creator>
  <cp:lastModifiedBy>Natalie</cp:lastModifiedBy>
  <cp:revision>3</cp:revision>
  <cp:lastPrinted>2022-06-17T14:49:00Z</cp:lastPrinted>
  <dcterms:created xsi:type="dcterms:W3CDTF">2023-07-18T08:52:00Z</dcterms:created>
  <dcterms:modified xsi:type="dcterms:W3CDTF">2023-07-24T12:04:00Z</dcterms:modified>
</cp:coreProperties>
</file>