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BBEF" w14:textId="77777777" w:rsidR="00C26191" w:rsidRPr="00D571CC" w:rsidRDefault="00C26191" w:rsidP="008236C9">
      <w:pPr>
        <w:jc w:val="center"/>
        <w:rPr>
          <w:rFonts w:ascii="Garamond" w:hAnsi="Garamond"/>
          <w:b/>
        </w:rPr>
      </w:pPr>
    </w:p>
    <w:p w14:paraId="614FB2D6" w14:textId="77777777" w:rsidR="00365AEB" w:rsidRPr="00D571CC" w:rsidRDefault="00FE0612" w:rsidP="008236C9">
      <w:pPr>
        <w:jc w:val="center"/>
        <w:rPr>
          <w:rFonts w:ascii="Garamond" w:hAnsi="Garamond"/>
          <w:b/>
        </w:rPr>
      </w:pPr>
      <w:r w:rsidRPr="00D571CC">
        <w:rPr>
          <w:rFonts w:ascii="Garamond" w:hAnsi="Garamond"/>
          <w:noProof/>
        </w:rPr>
        <w:drawing>
          <wp:inline distT="0" distB="0" distL="0" distR="0" wp14:anchorId="11C372D1" wp14:editId="12187998">
            <wp:extent cx="5274310" cy="13188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274310" cy="1318829"/>
                    </a:xfrm>
                    <a:prstGeom prst="rect">
                      <a:avLst/>
                    </a:prstGeom>
                  </pic:spPr>
                </pic:pic>
              </a:graphicData>
            </a:graphic>
          </wp:inline>
        </w:drawing>
      </w:r>
    </w:p>
    <w:p w14:paraId="498CB4FA" w14:textId="77777777" w:rsidR="00365AEB" w:rsidRPr="00D571CC" w:rsidRDefault="00365AEB" w:rsidP="008236C9">
      <w:pPr>
        <w:jc w:val="center"/>
        <w:rPr>
          <w:rFonts w:ascii="Garamond" w:hAnsi="Garamond"/>
          <w:b/>
        </w:rPr>
      </w:pPr>
    </w:p>
    <w:p w14:paraId="3607B09D" w14:textId="77777777" w:rsidR="008B74BF" w:rsidRPr="00713DB1" w:rsidRDefault="008B74BF" w:rsidP="008236C9">
      <w:pPr>
        <w:jc w:val="center"/>
        <w:rPr>
          <w:rFonts w:ascii="Garamond" w:hAnsi="Garamond"/>
          <w:b/>
          <w:sz w:val="22"/>
          <w:szCs w:val="22"/>
        </w:rPr>
      </w:pPr>
      <w:r w:rsidRPr="00713DB1">
        <w:rPr>
          <w:rFonts w:ascii="Garamond" w:hAnsi="Garamond"/>
          <w:b/>
          <w:sz w:val="22"/>
          <w:szCs w:val="22"/>
        </w:rPr>
        <w:t xml:space="preserve">Oxford Centre for Islamic Studies </w:t>
      </w:r>
    </w:p>
    <w:p w14:paraId="600F500C" w14:textId="77777777" w:rsidR="008B74BF" w:rsidRPr="00713DB1" w:rsidRDefault="008B74BF" w:rsidP="008236C9">
      <w:pPr>
        <w:jc w:val="center"/>
        <w:rPr>
          <w:rFonts w:ascii="Garamond" w:hAnsi="Garamond"/>
          <w:b/>
          <w:sz w:val="22"/>
          <w:szCs w:val="22"/>
        </w:rPr>
      </w:pPr>
    </w:p>
    <w:p w14:paraId="467ED478" w14:textId="77777777" w:rsidR="008B74BF" w:rsidRPr="00713DB1" w:rsidRDefault="00F301E0" w:rsidP="008236C9">
      <w:pPr>
        <w:jc w:val="center"/>
        <w:rPr>
          <w:rFonts w:ascii="Garamond" w:hAnsi="Garamond"/>
          <w:b/>
          <w:sz w:val="22"/>
          <w:szCs w:val="22"/>
        </w:rPr>
      </w:pPr>
      <w:r w:rsidRPr="00713DB1">
        <w:rPr>
          <w:rFonts w:ascii="Garamond" w:hAnsi="Garamond"/>
          <w:b/>
          <w:sz w:val="22"/>
          <w:szCs w:val="22"/>
        </w:rPr>
        <w:t>Home Bursar</w:t>
      </w:r>
    </w:p>
    <w:p w14:paraId="0AA9DFF5" w14:textId="77777777" w:rsidR="008B74BF" w:rsidRPr="00713DB1" w:rsidRDefault="008B74BF" w:rsidP="008236C9">
      <w:pPr>
        <w:jc w:val="center"/>
        <w:rPr>
          <w:rFonts w:ascii="Garamond" w:hAnsi="Garamond"/>
          <w:b/>
          <w:sz w:val="22"/>
          <w:szCs w:val="22"/>
        </w:rPr>
      </w:pPr>
    </w:p>
    <w:p w14:paraId="32015DBF" w14:textId="77777777" w:rsidR="008B74BF" w:rsidRPr="00713DB1" w:rsidRDefault="008B74BF">
      <w:pPr>
        <w:rPr>
          <w:rFonts w:ascii="Garamond" w:hAnsi="Garamond"/>
          <w:sz w:val="22"/>
          <w:szCs w:val="22"/>
        </w:rPr>
      </w:pPr>
    </w:p>
    <w:p w14:paraId="79763483" w14:textId="77777777" w:rsidR="00A02F7C" w:rsidRPr="00713DB1" w:rsidRDefault="00A4194F" w:rsidP="000C5E10">
      <w:pPr>
        <w:jc w:val="both"/>
        <w:rPr>
          <w:rFonts w:ascii="Garamond" w:hAnsi="Garamond"/>
          <w:sz w:val="22"/>
          <w:szCs w:val="22"/>
        </w:rPr>
      </w:pPr>
      <w:r w:rsidRPr="00713DB1">
        <w:rPr>
          <w:rFonts w:ascii="Garamond" w:hAnsi="Garamond"/>
          <w:sz w:val="22"/>
          <w:szCs w:val="22"/>
        </w:rPr>
        <w:t>The Oxford Centre for Islamic Studies</w:t>
      </w:r>
      <w:r w:rsidR="00E523C9" w:rsidRPr="00713DB1">
        <w:rPr>
          <w:rFonts w:ascii="Garamond" w:hAnsi="Garamond"/>
          <w:sz w:val="22"/>
          <w:szCs w:val="22"/>
        </w:rPr>
        <w:t>,</w:t>
      </w:r>
      <w:r w:rsidR="008B74BF" w:rsidRPr="00713DB1">
        <w:rPr>
          <w:rFonts w:ascii="Garamond" w:hAnsi="Garamond"/>
          <w:sz w:val="22"/>
          <w:szCs w:val="22"/>
        </w:rPr>
        <w:t xml:space="preserve"> incorporated by Royal Charter</w:t>
      </w:r>
      <w:r w:rsidR="00E523C9" w:rsidRPr="00713DB1">
        <w:rPr>
          <w:rFonts w:ascii="Garamond" w:hAnsi="Garamond"/>
          <w:sz w:val="22"/>
          <w:szCs w:val="22"/>
        </w:rPr>
        <w:t xml:space="preserve"> and a registered charity</w:t>
      </w:r>
      <w:r w:rsidR="008B74BF" w:rsidRPr="00713DB1">
        <w:rPr>
          <w:rFonts w:ascii="Garamond" w:hAnsi="Garamond"/>
          <w:sz w:val="22"/>
          <w:szCs w:val="22"/>
        </w:rPr>
        <w:t>, is seeking to appoint a</w:t>
      </w:r>
      <w:r w:rsidR="006503C1" w:rsidRPr="00713DB1">
        <w:rPr>
          <w:rFonts w:ascii="Garamond" w:hAnsi="Garamond"/>
          <w:sz w:val="22"/>
          <w:szCs w:val="22"/>
        </w:rPr>
        <w:t xml:space="preserve"> </w:t>
      </w:r>
      <w:r w:rsidR="00F301E0" w:rsidRPr="00713DB1">
        <w:rPr>
          <w:rFonts w:ascii="Garamond" w:hAnsi="Garamond"/>
          <w:sz w:val="22"/>
          <w:szCs w:val="22"/>
        </w:rPr>
        <w:t>Home Bursar.</w:t>
      </w:r>
    </w:p>
    <w:p w14:paraId="46C97469" w14:textId="77777777" w:rsidR="00A02F7C" w:rsidRPr="00713DB1" w:rsidRDefault="00A02F7C" w:rsidP="000C5E10">
      <w:pPr>
        <w:jc w:val="both"/>
        <w:rPr>
          <w:rFonts w:ascii="Garamond" w:hAnsi="Garamond" w:cstheme="majorBidi"/>
          <w:sz w:val="22"/>
          <w:szCs w:val="22"/>
        </w:rPr>
      </w:pPr>
    </w:p>
    <w:p w14:paraId="3983AC7F" w14:textId="77777777" w:rsidR="00F301E0" w:rsidRPr="00713DB1" w:rsidRDefault="00F301E0" w:rsidP="00F301E0">
      <w:pPr>
        <w:spacing w:line="276" w:lineRule="auto"/>
        <w:ind w:right="288"/>
        <w:textAlignment w:val="baseline"/>
        <w:rPr>
          <w:rFonts w:ascii="Garamond" w:eastAsia="Calibri" w:hAnsi="Garamond" w:cstheme="minorHAnsi"/>
          <w:color w:val="000000"/>
          <w:spacing w:val="-1"/>
          <w:sz w:val="22"/>
          <w:szCs w:val="22"/>
        </w:rPr>
      </w:pPr>
      <w:r w:rsidRPr="00713DB1">
        <w:rPr>
          <w:rFonts w:ascii="Garamond" w:eastAsia="Calibri" w:hAnsi="Garamond" w:cstheme="minorHAnsi"/>
          <w:color w:val="000000"/>
          <w:spacing w:val="-1"/>
          <w:sz w:val="22"/>
          <w:szCs w:val="22"/>
        </w:rPr>
        <w:t>The Home Bursar is a senior management role within the Centre. Reporting to the Director, the Home Bursar is responsible for the management of the domestic affairs and operations of the Centre, ensuring the delivery and highest quality of services in support of the Centre’s academic and research mission.</w:t>
      </w:r>
    </w:p>
    <w:p w14:paraId="0B7D6180" w14:textId="77777777" w:rsidR="00F301E0" w:rsidRPr="00713DB1" w:rsidRDefault="00F301E0" w:rsidP="000C5E10">
      <w:pPr>
        <w:jc w:val="both"/>
        <w:rPr>
          <w:rFonts w:ascii="Garamond" w:hAnsi="Garamond"/>
          <w:sz w:val="22"/>
          <w:szCs w:val="22"/>
          <w:lang w:val="en-US"/>
        </w:rPr>
      </w:pPr>
    </w:p>
    <w:p w14:paraId="28185907" w14:textId="77777777" w:rsidR="006F5F5D" w:rsidRPr="00713DB1" w:rsidRDefault="006F5F5D" w:rsidP="000C5E10">
      <w:pPr>
        <w:jc w:val="both"/>
        <w:rPr>
          <w:rFonts w:ascii="Garamond" w:hAnsi="Garamond"/>
          <w:sz w:val="22"/>
          <w:szCs w:val="22"/>
          <w:lang w:val="en-US"/>
        </w:rPr>
      </w:pPr>
    </w:p>
    <w:p w14:paraId="56452824" w14:textId="77777777" w:rsidR="006F5F5D" w:rsidRPr="00713DB1" w:rsidRDefault="006F5F5D" w:rsidP="000C5E10">
      <w:pPr>
        <w:jc w:val="both"/>
        <w:rPr>
          <w:rFonts w:ascii="Garamond" w:hAnsi="Garamond"/>
          <w:sz w:val="22"/>
          <w:szCs w:val="22"/>
          <w:lang w:val="en-US"/>
        </w:rPr>
      </w:pPr>
    </w:p>
    <w:p w14:paraId="3621D60E" w14:textId="77777777" w:rsidR="006F5F5D" w:rsidRPr="00713DB1" w:rsidRDefault="006F5F5D" w:rsidP="000C5E10">
      <w:pPr>
        <w:jc w:val="both"/>
        <w:rPr>
          <w:rFonts w:ascii="Garamond" w:hAnsi="Garamond"/>
          <w:sz w:val="22"/>
          <w:szCs w:val="22"/>
          <w:lang w:val="en-US"/>
        </w:rPr>
      </w:pPr>
      <w:r w:rsidRPr="00713DB1">
        <w:rPr>
          <w:rFonts w:ascii="Garamond" w:hAnsi="Garamond"/>
          <w:sz w:val="22"/>
          <w:szCs w:val="22"/>
          <w:lang w:val="en-US"/>
        </w:rPr>
        <w:t xml:space="preserve">The closing date for applications is </w:t>
      </w:r>
      <w:r w:rsidR="00F301E0" w:rsidRPr="00713DB1">
        <w:rPr>
          <w:rFonts w:ascii="Garamond" w:hAnsi="Garamond"/>
          <w:b/>
          <w:bCs/>
          <w:sz w:val="22"/>
          <w:szCs w:val="22"/>
          <w:highlight w:val="yellow"/>
          <w:lang w:val="en-US"/>
        </w:rPr>
        <w:t>17</w:t>
      </w:r>
      <w:r w:rsidR="00F301E0" w:rsidRPr="00713DB1">
        <w:rPr>
          <w:rFonts w:ascii="Garamond" w:hAnsi="Garamond"/>
          <w:b/>
          <w:bCs/>
          <w:sz w:val="22"/>
          <w:szCs w:val="22"/>
          <w:highlight w:val="yellow"/>
          <w:vertAlign w:val="superscript"/>
          <w:lang w:val="en-US"/>
        </w:rPr>
        <w:t>th</w:t>
      </w:r>
      <w:r w:rsidR="00F301E0" w:rsidRPr="00713DB1">
        <w:rPr>
          <w:rFonts w:ascii="Garamond" w:hAnsi="Garamond"/>
          <w:b/>
          <w:bCs/>
          <w:sz w:val="22"/>
          <w:szCs w:val="22"/>
          <w:highlight w:val="yellow"/>
          <w:lang w:val="en-US"/>
        </w:rPr>
        <w:t xml:space="preserve"> October 2021</w:t>
      </w:r>
    </w:p>
    <w:p w14:paraId="4B1D9CEB" w14:textId="77777777" w:rsidR="006F5F5D" w:rsidRPr="00713DB1" w:rsidRDefault="006F5F5D" w:rsidP="006F5F5D">
      <w:pPr>
        <w:jc w:val="both"/>
        <w:rPr>
          <w:rFonts w:ascii="Garamond" w:hAnsi="Garamond"/>
          <w:sz w:val="22"/>
          <w:szCs w:val="22"/>
          <w:lang w:val="en-US"/>
        </w:rPr>
      </w:pPr>
    </w:p>
    <w:p w14:paraId="4A19C84D" w14:textId="77777777" w:rsidR="006F5F5D" w:rsidRPr="00713DB1" w:rsidRDefault="006F5F5D" w:rsidP="00EC34ED">
      <w:pPr>
        <w:jc w:val="both"/>
        <w:rPr>
          <w:rFonts w:ascii="Garamond" w:hAnsi="Garamond"/>
          <w:sz w:val="22"/>
          <w:szCs w:val="22"/>
          <w:lang w:val="en-US"/>
        </w:rPr>
      </w:pPr>
    </w:p>
    <w:p w14:paraId="5A25FF26" w14:textId="77777777" w:rsidR="00F65227" w:rsidRPr="00713DB1" w:rsidRDefault="00F65227" w:rsidP="00EC34ED">
      <w:pPr>
        <w:jc w:val="both"/>
        <w:rPr>
          <w:rFonts w:ascii="Garamond" w:hAnsi="Garamond"/>
          <w:sz w:val="22"/>
          <w:szCs w:val="22"/>
          <w:lang w:val="en-US"/>
        </w:rPr>
      </w:pPr>
    </w:p>
    <w:p w14:paraId="7EBA3216" w14:textId="77777777" w:rsidR="002C08AF" w:rsidRPr="00713DB1" w:rsidRDefault="002C08AF" w:rsidP="00EC34ED">
      <w:pPr>
        <w:jc w:val="both"/>
        <w:rPr>
          <w:rFonts w:ascii="Garamond" w:hAnsi="Garamond"/>
          <w:sz w:val="22"/>
          <w:szCs w:val="22"/>
          <w:lang w:val="en-US"/>
        </w:rPr>
      </w:pPr>
    </w:p>
    <w:p w14:paraId="48207BAA" w14:textId="77777777" w:rsidR="002C08AF" w:rsidRPr="00713DB1" w:rsidRDefault="002C08AF" w:rsidP="00EC34ED">
      <w:pPr>
        <w:jc w:val="both"/>
        <w:rPr>
          <w:rFonts w:ascii="Garamond" w:hAnsi="Garamond"/>
          <w:sz w:val="22"/>
          <w:szCs w:val="22"/>
          <w:lang w:val="en-US"/>
        </w:rPr>
      </w:pPr>
    </w:p>
    <w:p w14:paraId="21350466" w14:textId="77777777" w:rsidR="002C08AF" w:rsidRPr="00713DB1" w:rsidRDefault="002C08AF" w:rsidP="00EC34ED">
      <w:pPr>
        <w:jc w:val="both"/>
        <w:rPr>
          <w:rFonts w:ascii="Garamond" w:hAnsi="Garamond"/>
          <w:sz w:val="22"/>
          <w:szCs w:val="22"/>
          <w:lang w:val="en-US"/>
        </w:rPr>
      </w:pPr>
    </w:p>
    <w:p w14:paraId="09F67627" w14:textId="77777777" w:rsidR="002C08AF" w:rsidRPr="00713DB1" w:rsidRDefault="002C08AF" w:rsidP="00EC34ED">
      <w:pPr>
        <w:jc w:val="both"/>
        <w:rPr>
          <w:rFonts w:ascii="Garamond" w:hAnsi="Garamond"/>
          <w:sz w:val="22"/>
          <w:szCs w:val="22"/>
          <w:lang w:val="en-US"/>
        </w:rPr>
      </w:pPr>
    </w:p>
    <w:p w14:paraId="4F1F7961" w14:textId="77777777" w:rsidR="002C08AF" w:rsidRPr="00713DB1" w:rsidRDefault="002C08AF" w:rsidP="00EC34ED">
      <w:pPr>
        <w:jc w:val="both"/>
        <w:rPr>
          <w:rFonts w:ascii="Garamond" w:hAnsi="Garamond"/>
          <w:sz w:val="22"/>
          <w:szCs w:val="22"/>
          <w:lang w:val="en-US"/>
        </w:rPr>
      </w:pPr>
    </w:p>
    <w:p w14:paraId="05805575" w14:textId="77777777" w:rsidR="002C08AF" w:rsidRPr="00713DB1" w:rsidRDefault="002C08AF" w:rsidP="00EC34ED">
      <w:pPr>
        <w:jc w:val="both"/>
        <w:rPr>
          <w:rFonts w:ascii="Garamond" w:hAnsi="Garamond"/>
          <w:sz w:val="22"/>
          <w:szCs w:val="22"/>
          <w:lang w:val="en-US"/>
        </w:rPr>
      </w:pPr>
    </w:p>
    <w:p w14:paraId="275B2D77" w14:textId="77777777" w:rsidR="002C08AF" w:rsidRPr="00713DB1" w:rsidRDefault="002C08AF" w:rsidP="00EC34ED">
      <w:pPr>
        <w:jc w:val="both"/>
        <w:rPr>
          <w:rFonts w:ascii="Garamond" w:hAnsi="Garamond"/>
          <w:sz w:val="22"/>
          <w:szCs w:val="22"/>
          <w:lang w:val="en-US"/>
        </w:rPr>
      </w:pPr>
    </w:p>
    <w:p w14:paraId="6FEBFE67" w14:textId="77777777" w:rsidR="002C08AF" w:rsidRPr="00713DB1" w:rsidRDefault="002C08AF" w:rsidP="00EC34ED">
      <w:pPr>
        <w:jc w:val="both"/>
        <w:rPr>
          <w:rFonts w:ascii="Garamond" w:hAnsi="Garamond"/>
          <w:sz w:val="22"/>
          <w:szCs w:val="22"/>
          <w:lang w:val="en-US"/>
        </w:rPr>
      </w:pPr>
    </w:p>
    <w:p w14:paraId="4B8B9CE5" w14:textId="77777777" w:rsidR="002C08AF" w:rsidRPr="00713DB1" w:rsidRDefault="002C08AF" w:rsidP="00EC34ED">
      <w:pPr>
        <w:jc w:val="both"/>
        <w:rPr>
          <w:rFonts w:ascii="Garamond" w:hAnsi="Garamond"/>
          <w:sz w:val="22"/>
          <w:szCs w:val="22"/>
          <w:lang w:val="en-US"/>
        </w:rPr>
      </w:pPr>
    </w:p>
    <w:p w14:paraId="460ED130" w14:textId="77777777" w:rsidR="002C08AF" w:rsidRPr="00713DB1" w:rsidRDefault="002C08AF" w:rsidP="00EC34ED">
      <w:pPr>
        <w:jc w:val="both"/>
        <w:rPr>
          <w:rFonts w:ascii="Garamond" w:hAnsi="Garamond"/>
          <w:sz w:val="22"/>
          <w:szCs w:val="22"/>
          <w:lang w:val="en-US"/>
        </w:rPr>
      </w:pPr>
    </w:p>
    <w:p w14:paraId="417BE9AA" w14:textId="77777777" w:rsidR="002C08AF" w:rsidRPr="00713DB1" w:rsidRDefault="002C08AF" w:rsidP="00EC34ED">
      <w:pPr>
        <w:jc w:val="both"/>
        <w:rPr>
          <w:rFonts w:ascii="Garamond" w:hAnsi="Garamond"/>
          <w:sz w:val="22"/>
          <w:szCs w:val="22"/>
          <w:lang w:val="en-US"/>
        </w:rPr>
      </w:pPr>
    </w:p>
    <w:p w14:paraId="49C006AF" w14:textId="77777777" w:rsidR="002C08AF" w:rsidRPr="00713DB1" w:rsidRDefault="002C08AF" w:rsidP="00EC34ED">
      <w:pPr>
        <w:jc w:val="both"/>
        <w:rPr>
          <w:rFonts w:ascii="Garamond" w:hAnsi="Garamond"/>
          <w:sz w:val="22"/>
          <w:szCs w:val="22"/>
          <w:lang w:val="en-US"/>
        </w:rPr>
      </w:pPr>
    </w:p>
    <w:p w14:paraId="66CD3EF0" w14:textId="77777777" w:rsidR="00F301E0" w:rsidRPr="00713DB1" w:rsidRDefault="00F301E0" w:rsidP="00EC34ED">
      <w:pPr>
        <w:jc w:val="both"/>
        <w:rPr>
          <w:rFonts w:ascii="Garamond" w:hAnsi="Garamond"/>
          <w:sz w:val="22"/>
          <w:szCs w:val="22"/>
          <w:lang w:val="en-US"/>
        </w:rPr>
      </w:pPr>
    </w:p>
    <w:p w14:paraId="6AF47572" w14:textId="77777777" w:rsidR="00F301E0" w:rsidRPr="00713DB1" w:rsidRDefault="00F301E0" w:rsidP="00EC34ED">
      <w:pPr>
        <w:jc w:val="both"/>
        <w:rPr>
          <w:rFonts w:ascii="Garamond" w:hAnsi="Garamond"/>
          <w:sz w:val="22"/>
          <w:szCs w:val="22"/>
          <w:lang w:val="en-US"/>
        </w:rPr>
      </w:pPr>
    </w:p>
    <w:p w14:paraId="3F4A84B5" w14:textId="77777777" w:rsidR="002C08AF" w:rsidRPr="00713DB1" w:rsidRDefault="002C08AF" w:rsidP="00EC34ED">
      <w:pPr>
        <w:jc w:val="both"/>
        <w:rPr>
          <w:rFonts w:ascii="Garamond" w:hAnsi="Garamond"/>
          <w:sz w:val="22"/>
          <w:szCs w:val="22"/>
          <w:lang w:val="en-US"/>
        </w:rPr>
      </w:pPr>
    </w:p>
    <w:p w14:paraId="28D1FBFB" w14:textId="77777777" w:rsidR="002C08AF" w:rsidRDefault="002C08AF" w:rsidP="00EC34ED">
      <w:pPr>
        <w:jc w:val="both"/>
        <w:rPr>
          <w:rFonts w:ascii="Garamond" w:hAnsi="Garamond"/>
          <w:sz w:val="22"/>
          <w:szCs w:val="22"/>
          <w:lang w:val="en-US"/>
        </w:rPr>
      </w:pPr>
    </w:p>
    <w:p w14:paraId="1ABC9910" w14:textId="77777777" w:rsidR="00713DB1" w:rsidRDefault="00713DB1" w:rsidP="00EC34ED">
      <w:pPr>
        <w:jc w:val="both"/>
        <w:rPr>
          <w:rFonts w:ascii="Garamond" w:hAnsi="Garamond"/>
          <w:sz w:val="22"/>
          <w:szCs w:val="22"/>
          <w:lang w:val="en-US"/>
        </w:rPr>
      </w:pPr>
    </w:p>
    <w:p w14:paraId="5048BC39" w14:textId="77777777" w:rsidR="00713DB1" w:rsidRDefault="00713DB1" w:rsidP="00EC34ED">
      <w:pPr>
        <w:jc w:val="both"/>
        <w:rPr>
          <w:rFonts w:ascii="Garamond" w:hAnsi="Garamond"/>
          <w:sz w:val="22"/>
          <w:szCs w:val="22"/>
          <w:lang w:val="en-US"/>
        </w:rPr>
      </w:pPr>
    </w:p>
    <w:p w14:paraId="1169C681" w14:textId="77777777" w:rsidR="00713DB1" w:rsidRDefault="00713DB1" w:rsidP="00EC34ED">
      <w:pPr>
        <w:jc w:val="both"/>
        <w:rPr>
          <w:rFonts w:ascii="Garamond" w:hAnsi="Garamond"/>
          <w:sz w:val="22"/>
          <w:szCs w:val="22"/>
          <w:lang w:val="en-US"/>
        </w:rPr>
      </w:pPr>
    </w:p>
    <w:p w14:paraId="21F0F6A4" w14:textId="77777777" w:rsidR="00713DB1" w:rsidRPr="00713DB1" w:rsidRDefault="00713DB1" w:rsidP="00EC34ED">
      <w:pPr>
        <w:jc w:val="both"/>
        <w:rPr>
          <w:rFonts w:ascii="Garamond" w:hAnsi="Garamond"/>
          <w:sz w:val="22"/>
          <w:szCs w:val="22"/>
          <w:lang w:val="en-US"/>
        </w:rPr>
      </w:pPr>
    </w:p>
    <w:p w14:paraId="3432B8C3" w14:textId="77777777" w:rsidR="002C08AF" w:rsidRPr="00713DB1" w:rsidRDefault="002C08AF" w:rsidP="00EC34ED">
      <w:pPr>
        <w:jc w:val="both"/>
        <w:rPr>
          <w:rFonts w:ascii="Garamond" w:hAnsi="Garamond"/>
          <w:sz w:val="22"/>
          <w:szCs w:val="22"/>
          <w:lang w:val="en-US"/>
        </w:rPr>
      </w:pPr>
    </w:p>
    <w:p w14:paraId="18E6D9BF" w14:textId="77777777" w:rsidR="00F301E0" w:rsidRPr="00713DB1" w:rsidRDefault="00F301E0" w:rsidP="00365AEB">
      <w:pPr>
        <w:spacing w:after="200" w:line="276" w:lineRule="auto"/>
        <w:rPr>
          <w:rFonts w:ascii="Garamond" w:hAnsi="Garamond"/>
          <w:sz w:val="22"/>
          <w:szCs w:val="22"/>
        </w:rPr>
      </w:pPr>
    </w:p>
    <w:p w14:paraId="5A0F0216" w14:textId="77777777" w:rsidR="00EF7D9B" w:rsidRDefault="00EF7D9B" w:rsidP="00365AEB">
      <w:pPr>
        <w:spacing w:after="200" w:line="276" w:lineRule="auto"/>
        <w:rPr>
          <w:rFonts w:ascii="Garamond" w:eastAsia="Calibri" w:hAnsi="Garamond" w:cs="Calibri"/>
          <w:b/>
          <w:sz w:val="22"/>
          <w:szCs w:val="22"/>
        </w:rPr>
      </w:pPr>
    </w:p>
    <w:p w14:paraId="1D662494" w14:textId="77777777" w:rsidR="00EF7D9B" w:rsidRDefault="00EF7D9B" w:rsidP="00365AEB">
      <w:pPr>
        <w:spacing w:after="200" w:line="276" w:lineRule="auto"/>
        <w:rPr>
          <w:rFonts w:ascii="Garamond" w:eastAsia="Calibri" w:hAnsi="Garamond" w:cs="Calibri"/>
          <w:b/>
          <w:sz w:val="22"/>
          <w:szCs w:val="22"/>
        </w:rPr>
      </w:pPr>
    </w:p>
    <w:p w14:paraId="6B3C441C" w14:textId="0CCFDD36" w:rsidR="00365AEB" w:rsidRPr="00713DB1" w:rsidRDefault="00365AEB" w:rsidP="00365AEB">
      <w:pPr>
        <w:spacing w:after="200" w:line="276" w:lineRule="auto"/>
        <w:rPr>
          <w:rFonts w:ascii="Garamond" w:eastAsia="Calibri" w:hAnsi="Garamond" w:cs="Calibri"/>
          <w:b/>
          <w:sz w:val="22"/>
          <w:szCs w:val="22"/>
        </w:rPr>
      </w:pPr>
      <w:r w:rsidRPr="00713DB1">
        <w:rPr>
          <w:rFonts w:ascii="Garamond" w:eastAsia="Calibri" w:hAnsi="Garamond" w:cs="Calibri"/>
          <w:b/>
          <w:sz w:val="22"/>
          <w:szCs w:val="22"/>
        </w:rPr>
        <w:lastRenderedPageBreak/>
        <w:t>Application Process</w:t>
      </w:r>
    </w:p>
    <w:p w14:paraId="020DCA35" w14:textId="6E0DAA55" w:rsidR="00365AEB" w:rsidRPr="00713DB1" w:rsidRDefault="00365AEB" w:rsidP="00365AEB">
      <w:pPr>
        <w:spacing w:after="200" w:line="276" w:lineRule="auto"/>
        <w:rPr>
          <w:rFonts w:ascii="Garamond" w:eastAsia="Calibri" w:hAnsi="Garamond" w:cs="Calibri"/>
          <w:sz w:val="22"/>
          <w:szCs w:val="22"/>
        </w:rPr>
      </w:pPr>
      <w:r w:rsidRPr="00713DB1">
        <w:rPr>
          <w:rFonts w:ascii="Garamond" w:eastAsia="Calibri" w:hAnsi="Garamond" w:cs="Calibri"/>
          <w:sz w:val="22"/>
          <w:szCs w:val="22"/>
        </w:rPr>
        <w:t>Applications, should include a CV and cover letter.  Please ensure that you provide information which demonstrates how your skills and experience match the selection criteria for the post.</w:t>
      </w:r>
    </w:p>
    <w:p w14:paraId="6612F33F" w14:textId="77777777" w:rsidR="00365AEB" w:rsidRPr="00713DB1" w:rsidRDefault="00365AEB" w:rsidP="00365AEB">
      <w:pPr>
        <w:spacing w:after="200" w:line="276" w:lineRule="auto"/>
        <w:rPr>
          <w:rFonts w:ascii="Garamond" w:eastAsia="Calibri" w:hAnsi="Garamond" w:cs="Calibri"/>
          <w:sz w:val="22"/>
          <w:szCs w:val="22"/>
        </w:rPr>
      </w:pPr>
      <w:r w:rsidRPr="00713DB1">
        <w:rPr>
          <w:rFonts w:ascii="Garamond" w:eastAsia="Calibri" w:hAnsi="Garamond" w:cs="Calibri"/>
          <w:sz w:val="22"/>
          <w:szCs w:val="22"/>
        </w:rPr>
        <w:t xml:space="preserve">The closing date for applications for this post is </w:t>
      </w:r>
      <w:r w:rsidR="00F301E0" w:rsidRPr="00713DB1">
        <w:rPr>
          <w:rFonts w:ascii="Garamond" w:eastAsia="Calibri" w:hAnsi="Garamond" w:cs="Calibri"/>
          <w:b/>
          <w:sz w:val="22"/>
          <w:szCs w:val="22"/>
        </w:rPr>
        <w:t>17</w:t>
      </w:r>
      <w:r w:rsidR="00F301E0" w:rsidRPr="00713DB1">
        <w:rPr>
          <w:rFonts w:ascii="Garamond" w:eastAsia="Calibri" w:hAnsi="Garamond" w:cs="Calibri"/>
          <w:b/>
          <w:sz w:val="22"/>
          <w:szCs w:val="22"/>
          <w:vertAlign w:val="superscript"/>
        </w:rPr>
        <w:t>th</w:t>
      </w:r>
      <w:r w:rsidR="00F301E0" w:rsidRPr="00713DB1">
        <w:rPr>
          <w:rFonts w:ascii="Garamond" w:eastAsia="Calibri" w:hAnsi="Garamond" w:cs="Calibri"/>
          <w:b/>
          <w:sz w:val="22"/>
          <w:szCs w:val="22"/>
        </w:rPr>
        <w:t xml:space="preserve"> October</w:t>
      </w:r>
      <w:r w:rsidR="00E523C9" w:rsidRPr="00713DB1">
        <w:rPr>
          <w:rFonts w:ascii="Garamond" w:eastAsia="Calibri" w:hAnsi="Garamond" w:cs="Calibri"/>
          <w:b/>
          <w:sz w:val="22"/>
          <w:szCs w:val="22"/>
        </w:rPr>
        <w:t xml:space="preserve"> 2021</w:t>
      </w:r>
      <w:r w:rsidRPr="00713DB1">
        <w:rPr>
          <w:rFonts w:ascii="Garamond" w:eastAsia="Calibri" w:hAnsi="Garamond" w:cs="Calibri"/>
          <w:sz w:val="22"/>
          <w:szCs w:val="22"/>
        </w:rPr>
        <w:t>.</w:t>
      </w:r>
    </w:p>
    <w:p w14:paraId="000AA73D" w14:textId="77777777" w:rsidR="00365AEB" w:rsidRPr="00713DB1" w:rsidRDefault="00365AEB" w:rsidP="00365AEB">
      <w:pPr>
        <w:spacing w:after="200" w:line="276" w:lineRule="auto"/>
        <w:rPr>
          <w:rFonts w:ascii="Garamond" w:eastAsia="Calibri" w:hAnsi="Garamond" w:cs="Calibri"/>
          <w:b/>
          <w:sz w:val="22"/>
          <w:szCs w:val="22"/>
        </w:rPr>
      </w:pPr>
      <w:r w:rsidRPr="00713DB1">
        <w:rPr>
          <w:rFonts w:ascii="Garamond" w:eastAsia="Calibri" w:hAnsi="Garamond" w:cs="Calibri"/>
          <w:b/>
          <w:sz w:val="22"/>
          <w:szCs w:val="22"/>
        </w:rPr>
        <w:t>Equality and Diversity</w:t>
      </w:r>
    </w:p>
    <w:p w14:paraId="33BE7021" w14:textId="77777777" w:rsidR="00365AEB" w:rsidRPr="00713DB1" w:rsidRDefault="00365AEB" w:rsidP="00365AEB">
      <w:pPr>
        <w:spacing w:after="200" w:line="276" w:lineRule="auto"/>
        <w:rPr>
          <w:rFonts w:ascii="Garamond" w:eastAsia="Calibri" w:hAnsi="Garamond" w:cs="Calibri"/>
          <w:b/>
          <w:sz w:val="22"/>
          <w:szCs w:val="22"/>
        </w:rPr>
      </w:pPr>
      <w:r w:rsidRPr="00713DB1">
        <w:rPr>
          <w:rFonts w:ascii="Garamond" w:eastAsia="Calibri" w:hAnsi="Garamond" w:cs="Calibri"/>
          <w:sz w:val="22"/>
          <w:szCs w:val="22"/>
        </w:rPr>
        <w:t xml:space="preserve">The Centre is committed to the principle and practice of equality of opportunity.  The Centre seeks to ensure that all candidates are treated fairly and that selection is based on individual merit and selection criteria relevant to the post.  </w:t>
      </w:r>
    </w:p>
    <w:p w14:paraId="2BE078D5" w14:textId="77777777" w:rsidR="008B74BF" w:rsidRPr="00713DB1" w:rsidRDefault="008B74BF" w:rsidP="008236C9">
      <w:pPr>
        <w:jc w:val="both"/>
        <w:rPr>
          <w:rFonts w:ascii="Garamond" w:hAnsi="Garamond"/>
          <w:b/>
          <w:bCs/>
          <w:sz w:val="22"/>
          <w:szCs w:val="22"/>
          <w:lang w:val="en-US"/>
        </w:rPr>
      </w:pPr>
      <w:r w:rsidRPr="00713DB1">
        <w:rPr>
          <w:rFonts w:ascii="Garamond" w:hAnsi="Garamond"/>
          <w:b/>
          <w:bCs/>
          <w:sz w:val="22"/>
          <w:szCs w:val="22"/>
          <w:lang w:val="en-US"/>
        </w:rPr>
        <w:t>Hours of Work</w:t>
      </w:r>
    </w:p>
    <w:p w14:paraId="5D88587F" w14:textId="77777777" w:rsidR="008B74BF" w:rsidRPr="00713DB1" w:rsidRDefault="008B74BF" w:rsidP="008236C9">
      <w:pPr>
        <w:jc w:val="both"/>
        <w:rPr>
          <w:rFonts w:ascii="Garamond" w:hAnsi="Garamond"/>
          <w:b/>
          <w:bCs/>
          <w:sz w:val="22"/>
          <w:szCs w:val="22"/>
          <w:lang w:val="en-US"/>
        </w:rPr>
      </w:pPr>
    </w:p>
    <w:p w14:paraId="52B7E72A" w14:textId="77777777" w:rsidR="008B74BF" w:rsidRPr="00713DB1" w:rsidRDefault="008B74BF" w:rsidP="008236C9">
      <w:pPr>
        <w:jc w:val="both"/>
        <w:rPr>
          <w:rFonts w:ascii="Garamond" w:hAnsi="Garamond"/>
          <w:sz w:val="22"/>
          <w:szCs w:val="22"/>
          <w:lang w:val="en-US"/>
        </w:rPr>
      </w:pPr>
      <w:r w:rsidRPr="00713DB1">
        <w:rPr>
          <w:rFonts w:ascii="Garamond" w:hAnsi="Garamond"/>
          <w:sz w:val="22"/>
          <w:szCs w:val="22"/>
          <w:lang w:val="en-US"/>
        </w:rPr>
        <w:t>The post is full-time</w:t>
      </w:r>
      <w:r w:rsidR="00F301E0" w:rsidRPr="00713DB1">
        <w:rPr>
          <w:rFonts w:ascii="Garamond" w:hAnsi="Garamond"/>
          <w:sz w:val="22"/>
          <w:szCs w:val="22"/>
          <w:lang w:val="en-US"/>
        </w:rPr>
        <w:t>, 37.5 hours a week</w:t>
      </w:r>
      <w:r w:rsidRPr="00713DB1">
        <w:rPr>
          <w:rFonts w:ascii="Garamond" w:hAnsi="Garamond"/>
          <w:sz w:val="22"/>
          <w:szCs w:val="22"/>
          <w:lang w:val="en-US"/>
        </w:rPr>
        <w:t xml:space="preserve">.  The notional hours of work are from 9.00am to 5.30pm, Monday to Friday, with a </w:t>
      </w:r>
      <w:r w:rsidR="00D62210" w:rsidRPr="00713DB1">
        <w:rPr>
          <w:rFonts w:ascii="Garamond" w:hAnsi="Garamond"/>
          <w:sz w:val="22"/>
          <w:szCs w:val="22"/>
          <w:lang w:val="en-US"/>
        </w:rPr>
        <w:t>one-hour</w:t>
      </w:r>
      <w:r w:rsidRPr="00713DB1">
        <w:rPr>
          <w:rFonts w:ascii="Garamond" w:hAnsi="Garamond"/>
          <w:sz w:val="22"/>
          <w:szCs w:val="22"/>
          <w:lang w:val="en-US"/>
        </w:rPr>
        <w:t xml:space="preserve"> break for lunch.</w:t>
      </w:r>
      <w:r w:rsidR="00F301E0" w:rsidRPr="00713DB1">
        <w:rPr>
          <w:rFonts w:ascii="Garamond" w:hAnsi="Garamond"/>
          <w:sz w:val="22"/>
          <w:szCs w:val="22"/>
          <w:lang w:val="en-US"/>
        </w:rPr>
        <w:t xml:space="preserve"> </w:t>
      </w:r>
      <w:r w:rsidR="00D62210" w:rsidRPr="00713DB1">
        <w:rPr>
          <w:rFonts w:ascii="Garamond" w:hAnsi="Garamond"/>
          <w:sz w:val="22"/>
          <w:szCs w:val="22"/>
          <w:lang w:val="en-US"/>
        </w:rPr>
        <w:t>However,</w:t>
      </w:r>
      <w:r w:rsidR="00F301E0" w:rsidRPr="00713DB1">
        <w:rPr>
          <w:rFonts w:ascii="Garamond" w:hAnsi="Garamond"/>
          <w:sz w:val="22"/>
          <w:szCs w:val="22"/>
          <w:lang w:val="en-US"/>
        </w:rPr>
        <w:t xml:space="preserve"> flexibility is necessary to cover the needs of the Centre at other times, including being ‘on call’.</w:t>
      </w:r>
      <w:r w:rsidRPr="00713DB1">
        <w:rPr>
          <w:rFonts w:ascii="Garamond" w:hAnsi="Garamond"/>
          <w:sz w:val="22"/>
          <w:szCs w:val="22"/>
          <w:lang w:val="en-US"/>
        </w:rPr>
        <w:t xml:space="preserve"> </w:t>
      </w:r>
    </w:p>
    <w:p w14:paraId="742C06BA" w14:textId="77777777" w:rsidR="008B74BF" w:rsidRPr="00713DB1" w:rsidRDefault="008B74BF">
      <w:pPr>
        <w:rPr>
          <w:rFonts w:ascii="Garamond" w:hAnsi="Garamond"/>
          <w:sz w:val="22"/>
          <w:szCs w:val="22"/>
        </w:rPr>
      </w:pPr>
    </w:p>
    <w:p w14:paraId="580B10EB" w14:textId="77777777" w:rsidR="008B74BF" w:rsidRPr="00713DB1" w:rsidRDefault="008B74BF">
      <w:pPr>
        <w:rPr>
          <w:rFonts w:ascii="Garamond" w:hAnsi="Garamond"/>
          <w:b/>
          <w:sz w:val="22"/>
          <w:szCs w:val="22"/>
        </w:rPr>
      </w:pPr>
      <w:r w:rsidRPr="00713DB1">
        <w:rPr>
          <w:rFonts w:ascii="Garamond" w:hAnsi="Garamond"/>
          <w:b/>
          <w:sz w:val="22"/>
          <w:szCs w:val="22"/>
        </w:rPr>
        <w:t>Person Specification</w:t>
      </w:r>
    </w:p>
    <w:p w14:paraId="3B94F13F" w14:textId="77777777" w:rsidR="00D571CC" w:rsidRPr="00713DB1" w:rsidRDefault="00D571CC">
      <w:pPr>
        <w:rPr>
          <w:rFonts w:ascii="Garamond" w:hAnsi="Garamond"/>
          <w:b/>
          <w:sz w:val="22"/>
          <w:szCs w:val="22"/>
        </w:rPr>
      </w:pPr>
    </w:p>
    <w:p w14:paraId="5BF7CA9D" w14:textId="77777777" w:rsidR="00D571CC" w:rsidRPr="00713DB1" w:rsidRDefault="00D571CC" w:rsidP="00D571CC">
      <w:pPr>
        <w:rPr>
          <w:rFonts w:ascii="Garamond" w:hAnsi="Garamond"/>
          <w:bCs/>
          <w:sz w:val="22"/>
          <w:szCs w:val="22"/>
        </w:rPr>
      </w:pPr>
      <w:r w:rsidRPr="00713DB1">
        <w:rPr>
          <w:rFonts w:ascii="Garamond" w:hAnsi="Garamond"/>
          <w:bCs/>
          <w:sz w:val="22"/>
          <w:szCs w:val="22"/>
        </w:rPr>
        <w:t>Please see Job Description Below</w:t>
      </w:r>
    </w:p>
    <w:p w14:paraId="4C24C2E0" w14:textId="77777777" w:rsidR="00AF2AEB" w:rsidRPr="00713DB1" w:rsidRDefault="00AF2AEB" w:rsidP="00D571CC">
      <w:pPr>
        <w:rPr>
          <w:rFonts w:ascii="Garamond" w:hAnsi="Garamond"/>
          <w:sz w:val="22"/>
          <w:szCs w:val="22"/>
        </w:rPr>
      </w:pPr>
    </w:p>
    <w:p w14:paraId="3954DD0C" w14:textId="77777777" w:rsidR="008B74BF" w:rsidRPr="00713DB1" w:rsidRDefault="008B74BF">
      <w:pPr>
        <w:rPr>
          <w:rFonts w:ascii="Garamond" w:hAnsi="Garamond"/>
          <w:b/>
          <w:sz w:val="22"/>
          <w:szCs w:val="22"/>
        </w:rPr>
      </w:pPr>
      <w:r w:rsidRPr="00713DB1">
        <w:rPr>
          <w:rFonts w:ascii="Garamond" w:hAnsi="Garamond"/>
          <w:b/>
          <w:sz w:val="22"/>
          <w:szCs w:val="22"/>
        </w:rPr>
        <w:t>Salary</w:t>
      </w:r>
    </w:p>
    <w:p w14:paraId="07B0EEC1" w14:textId="77777777" w:rsidR="008B74BF" w:rsidRPr="00713DB1" w:rsidRDefault="008B74BF">
      <w:pPr>
        <w:rPr>
          <w:rFonts w:ascii="Garamond" w:hAnsi="Garamond"/>
          <w:sz w:val="22"/>
          <w:szCs w:val="22"/>
        </w:rPr>
      </w:pPr>
    </w:p>
    <w:p w14:paraId="29C409FA" w14:textId="77777777" w:rsidR="007C2D7C" w:rsidRPr="00713DB1" w:rsidRDefault="008B74BF" w:rsidP="007C2D7C">
      <w:pPr>
        <w:jc w:val="both"/>
        <w:rPr>
          <w:rFonts w:ascii="Garamond" w:hAnsi="Garamond"/>
          <w:sz w:val="22"/>
          <w:szCs w:val="22"/>
          <w:lang w:val="en-US"/>
        </w:rPr>
      </w:pPr>
      <w:r w:rsidRPr="00713DB1">
        <w:rPr>
          <w:rFonts w:ascii="Garamond" w:hAnsi="Garamond"/>
          <w:sz w:val="22"/>
          <w:szCs w:val="22"/>
        </w:rPr>
        <w:t>The post</w:t>
      </w:r>
      <w:r w:rsidR="00901F19" w:rsidRPr="00713DB1">
        <w:rPr>
          <w:rFonts w:ascii="Garamond" w:hAnsi="Garamond"/>
          <w:sz w:val="22"/>
          <w:szCs w:val="22"/>
        </w:rPr>
        <w:t>-</w:t>
      </w:r>
      <w:r w:rsidRPr="00713DB1">
        <w:rPr>
          <w:rFonts w:ascii="Garamond" w:hAnsi="Garamond"/>
          <w:sz w:val="22"/>
          <w:szCs w:val="22"/>
        </w:rPr>
        <w:t xml:space="preserve">holder </w:t>
      </w:r>
      <w:r w:rsidRPr="00713DB1">
        <w:rPr>
          <w:rFonts w:ascii="Garamond" w:hAnsi="Garamond"/>
          <w:sz w:val="22"/>
          <w:szCs w:val="22"/>
          <w:lang w:val="en-US"/>
        </w:rPr>
        <w:t>will be p</w:t>
      </w:r>
      <w:r w:rsidR="002E687A" w:rsidRPr="00713DB1">
        <w:rPr>
          <w:rFonts w:ascii="Garamond" w:hAnsi="Garamond"/>
          <w:sz w:val="22"/>
          <w:szCs w:val="22"/>
          <w:lang w:val="en-US"/>
        </w:rPr>
        <w:t xml:space="preserve">aid </w:t>
      </w:r>
      <w:r w:rsidR="002E687A" w:rsidRPr="00D62210">
        <w:rPr>
          <w:rFonts w:ascii="Garamond" w:hAnsi="Garamond"/>
          <w:sz w:val="22"/>
          <w:szCs w:val="22"/>
          <w:lang w:val="en-US"/>
        </w:rPr>
        <w:t xml:space="preserve">between </w:t>
      </w:r>
      <w:r w:rsidR="00BA6A86" w:rsidRPr="00D62210">
        <w:rPr>
          <w:rFonts w:ascii="Garamond" w:hAnsi="Garamond"/>
          <w:sz w:val="22"/>
          <w:szCs w:val="22"/>
          <w:lang w:val="en-US"/>
        </w:rPr>
        <w:t>£</w:t>
      </w:r>
      <w:r w:rsidR="00713DB1" w:rsidRPr="00D62210">
        <w:rPr>
          <w:rFonts w:ascii="Garamond" w:hAnsi="Garamond"/>
          <w:sz w:val="22"/>
          <w:szCs w:val="22"/>
          <w:lang w:val="en-US"/>
        </w:rPr>
        <w:t>50,000</w:t>
      </w:r>
      <w:r w:rsidR="00BA6A86" w:rsidRPr="00D62210">
        <w:rPr>
          <w:rFonts w:ascii="Garamond" w:hAnsi="Garamond"/>
          <w:sz w:val="22"/>
          <w:szCs w:val="22"/>
          <w:lang w:val="en-US"/>
        </w:rPr>
        <w:t xml:space="preserve"> and £</w:t>
      </w:r>
      <w:r w:rsidR="00713DB1" w:rsidRPr="00D62210">
        <w:rPr>
          <w:rFonts w:ascii="Garamond" w:hAnsi="Garamond"/>
          <w:sz w:val="22"/>
          <w:szCs w:val="22"/>
          <w:lang w:val="en-US"/>
        </w:rPr>
        <w:t>60,000</w:t>
      </w:r>
      <w:r w:rsidRPr="00D62210">
        <w:rPr>
          <w:rFonts w:ascii="Garamond" w:hAnsi="Garamond"/>
          <w:sz w:val="22"/>
          <w:szCs w:val="22"/>
          <w:rtl/>
          <w:lang w:val="en-US"/>
        </w:rPr>
        <w:t xml:space="preserve"> </w:t>
      </w:r>
      <w:r w:rsidRPr="00D62210">
        <w:rPr>
          <w:rFonts w:ascii="Garamond" w:hAnsi="Garamond"/>
          <w:sz w:val="22"/>
          <w:szCs w:val="22"/>
          <w:lang w:val="en-US"/>
        </w:rPr>
        <w:t>per</w:t>
      </w:r>
      <w:r w:rsidR="0080608C" w:rsidRPr="00D62210">
        <w:rPr>
          <w:rFonts w:ascii="Garamond" w:hAnsi="Garamond"/>
          <w:sz w:val="22"/>
          <w:szCs w:val="22"/>
          <w:lang w:val="en-US"/>
        </w:rPr>
        <w:t xml:space="preserve"> annum depending on </w:t>
      </w:r>
      <w:r w:rsidR="00D62210" w:rsidRPr="00D62210">
        <w:rPr>
          <w:rFonts w:ascii="Garamond" w:hAnsi="Garamond"/>
          <w:sz w:val="22"/>
          <w:szCs w:val="22"/>
          <w:lang w:val="en-US"/>
        </w:rPr>
        <w:t>experience.</w:t>
      </w:r>
      <w:r w:rsidR="00CC4C40" w:rsidRPr="00713DB1">
        <w:rPr>
          <w:rFonts w:ascii="Garamond" w:hAnsi="Garamond"/>
          <w:sz w:val="22"/>
          <w:szCs w:val="22"/>
          <w:lang w:val="en-US"/>
        </w:rPr>
        <w:t xml:space="preserve"> </w:t>
      </w:r>
      <w:r w:rsidRPr="00713DB1">
        <w:rPr>
          <w:rFonts w:ascii="Garamond" w:hAnsi="Garamond"/>
          <w:sz w:val="22"/>
          <w:szCs w:val="22"/>
          <w:lang w:val="en-US"/>
        </w:rPr>
        <w:t>The salary will be reviewed annually, usually in August.</w:t>
      </w:r>
      <w:r w:rsidR="007C2D7C" w:rsidRPr="00713DB1">
        <w:rPr>
          <w:rFonts w:ascii="Garamond" w:hAnsi="Garamond"/>
          <w:sz w:val="22"/>
          <w:szCs w:val="22"/>
          <w:lang w:val="en-US"/>
        </w:rPr>
        <w:t xml:space="preserve"> There will be a </w:t>
      </w:r>
      <w:r w:rsidR="00D62210" w:rsidRPr="00713DB1">
        <w:rPr>
          <w:rFonts w:ascii="Garamond" w:hAnsi="Garamond"/>
          <w:sz w:val="22"/>
          <w:szCs w:val="22"/>
          <w:lang w:val="en-US"/>
        </w:rPr>
        <w:t>six-month</w:t>
      </w:r>
      <w:r w:rsidR="007C2D7C" w:rsidRPr="00713DB1">
        <w:rPr>
          <w:rFonts w:ascii="Garamond" w:hAnsi="Garamond"/>
          <w:sz w:val="22"/>
          <w:szCs w:val="22"/>
          <w:lang w:val="en-US"/>
        </w:rPr>
        <w:t xml:space="preserve"> probationary period.</w:t>
      </w:r>
    </w:p>
    <w:p w14:paraId="60BF8792" w14:textId="77777777" w:rsidR="008B74BF" w:rsidRPr="00713DB1" w:rsidRDefault="00970D8D" w:rsidP="007C2D7C">
      <w:pPr>
        <w:jc w:val="both"/>
        <w:rPr>
          <w:rFonts w:ascii="Garamond" w:hAnsi="Garamond"/>
          <w:b/>
          <w:sz w:val="22"/>
          <w:szCs w:val="22"/>
        </w:rPr>
      </w:pPr>
      <w:r w:rsidRPr="00713DB1">
        <w:rPr>
          <w:rFonts w:ascii="Garamond" w:hAnsi="Garamond"/>
          <w:sz w:val="22"/>
          <w:szCs w:val="22"/>
          <w:lang w:val="en-US"/>
        </w:rPr>
        <w:t xml:space="preserve"> </w:t>
      </w:r>
    </w:p>
    <w:p w14:paraId="2EC0DE62" w14:textId="77777777" w:rsidR="008B74BF" w:rsidRPr="00713DB1" w:rsidRDefault="008B74BF">
      <w:pPr>
        <w:rPr>
          <w:rFonts w:ascii="Garamond" w:hAnsi="Garamond"/>
          <w:b/>
          <w:sz w:val="22"/>
          <w:szCs w:val="22"/>
        </w:rPr>
      </w:pPr>
      <w:r w:rsidRPr="00713DB1">
        <w:rPr>
          <w:rFonts w:ascii="Garamond" w:hAnsi="Garamond"/>
          <w:b/>
          <w:sz w:val="22"/>
          <w:szCs w:val="22"/>
        </w:rPr>
        <w:t>Holiday</w:t>
      </w:r>
    </w:p>
    <w:p w14:paraId="3820101F" w14:textId="77777777" w:rsidR="008B74BF" w:rsidRPr="00713DB1" w:rsidRDefault="008B74BF">
      <w:pPr>
        <w:rPr>
          <w:rFonts w:ascii="Garamond" w:hAnsi="Garamond"/>
          <w:sz w:val="22"/>
          <w:szCs w:val="22"/>
        </w:rPr>
      </w:pPr>
    </w:p>
    <w:p w14:paraId="411749C8" w14:textId="77777777" w:rsidR="008B74BF" w:rsidRPr="00713DB1" w:rsidRDefault="00AF2AEB" w:rsidP="003F0CB4">
      <w:pPr>
        <w:jc w:val="both"/>
        <w:rPr>
          <w:rFonts w:ascii="Garamond" w:hAnsi="Garamond"/>
          <w:sz w:val="22"/>
          <w:szCs w:val="22"/>
          <w:lang w:val="en-US"/>
        </w:rPr>
      </w:pPr>
      <w:r w:rsidRPr="00713DB1">
        <w:rPr>
          <w:rFonts w:ascii="Garamond" w:hAnsi="Garamond"/>
          <w:sz w:val="22"/>
          <w:szCs w:val="22"/>
          <w:lang w:val="en-US"/>
        </w:rPr>
        <w:t>The post-holder wil</w:t>
      </w:r>
      <w:r w:rsidR="008B74BF" w:rsidRPr="00713DB1">
        <w:rPr>
          <w:rFonts w:ascii="Garamond" w:hAnsi="Garamond"/>
          <w:sz w:val="22"/>
          <w:szCs w:val="22"/>
          <w:lang w:val="en-US"/>
        </w:rPr>
        <w:t xml:space="preserve">l be entitled to </w:t>
      </w:r>
      <w:r w:rsidR="00721297" w:rsidRPr="00713DB1">
        <w:rPr>
          <w:rFonts w:ascii="Garamond" w:hAnsi="Garamond"/>
          <w:sz w:val="22"/>
          <w:szCs w:val="22"/>
          <w:lang w:val="en-US"/>
        </w:rPr>
        <w:t>27</w:t>
      </w:r>
      <w:r w:rsidR="008B74BF" w:rsidRPr="00713DB1">
        <w:rPr>
          <w:rFonts w:ascii="Garamond" w:hAnsi="Garamond"/>
          <w:sz w:val="22"/>
          <w:szCs w:val="22"/>
          <w:lang w:val="en-US"/>
        </w:rPr>
        <w:t xml:space="preserve"> days paid leave </w:t>
      </w:r>
      <w:r w:rsidRPr="00713DB1">
        <w:rPr>
          <w:rFonts w:ascii="Garamond" w:hAnsi="Garamond"/>
          <w:sz w:val="22"/>
          <w:szCs w:val="22"/>
          <w:lang w:val="en-US"/>
        </w:rPr>
        <w:t>per annum</w:t>
      </w:r>
      <w:r w:rsidR="007C2D7C" w:rsidRPr="00713DB1">
        <w:rPr>
          <w:rFonts w:ascii="Garamond" w:hAnsi="Garamond"/>
          <w:sz w:val="22"/>
          <w:szCs w:val="22"/>
          <w:lang w:val="en-US"/>
        </w:rPr>
        <w:t xml:space="preserve"> </w:t>
      </w:r>
      <w:r w:rsidR="00721297" w:rsidRPr="00713DB1">
        <w:rPr>
          <w:rFonts w:ascii="Garamond" w:hAnsi="Garamond"/>
          <w:sz w:val="22"/>
          <w:szCs w:val="22"/>
          <w:lang w:val="en-US"/>
        </w:rPr>
        <w:t>excluding</w:t>
      </w:r>
      <w:r w:rsidR="007C2D7C" w:rsidRPr="00713DB1">
        <w:rPr>
          <w:rFonts w:ascii="Garamond" w:hAnsi="Garamond"/>
          <w:sz w:val="22"/>
          <w:szCs w:val="22"/>
          <w:lang w:val="en-US"/>
        </w:rPr>
        <w:t xml:space="preserve"> public holidays</w:t>
      </w:r>
      <w:r w:rsidRPr="00713DB1">
        <w:rPr>
          <w:rFonts w:ascii="Garamond" w:hAnsi="Garamond"/>
          <w:sz w:val="22"/>
          <w:szCs w:val="22"/>
          <w:lang w:val="en-US"/>
        </w:rPr>
        <w:t>.  S/</w:t>
      </w:r>
      <w:r w:rsidR="008B74BF" w:rsidRPr="00713DB1">
        <w:rPr>
          <w:rFonts w:ascii="Garamond" w:hAnsi="Garamond"/>
          <w:sz w:val="22"/>
          <w:szCs w:val="22"/>
          <w:lang w:val="en-US"/>
        </w:rPr>
        <w:t>he will normally be entitled to the usual public holidays as leave, although the Centre has the right to require him/her to carry out duties on a normal public holiday; i</w:t>
      </w:r>
      <w:r w:rsidR="0095631B" w:rsidRPr="00713DB1">
        <w:rPr>
          <w:rFonts w:ascii="Garamond" w:hAnsi="Garamond"/>
          <w:sz w:val="22"/>
          <w:szCs w:val="22"/>
          <w:lang w:val="en-US"/>
        </w:rPr>
        <w:t>f so</w:t>
      </w:r>
      <w:r w:rsidR="008B74BF" w:rsidRPr="00713DB1">
        <w:rPr>
          <w:rFonts w:ascii="Garamond" w:hAnsi="Garamond"/>
          <w:sz w:val="22"/>
          <w:szCs w:val="22"/>
          <w:lang w:val="en-US"/>
        </w:rPr>
        <w:t>, you will be entitled to compensatory time off in lieu taken at a time mutually convenient to the post-holder and the Centre.</w:t>
      </w:r>
    </w:p>
    <w:p w14:paraId="3576534D" w14:textId="77777777" w:rsidR="00D571CC" w:rsidRPr="00713DB1" w:rsidRDefault="00D571CC" w:rsidP="003F0CB4">
      <w:pPr>
        <w:jc w:val="both"/>
        <w:rPr>
          <w:rFonts w:ascii="Garamond" w:hAnsi="Garamond"/>
          <w:sz w:val="22"/>
          <w:szCs w:val="22"/>
          <w:lang w:val="en-US"/>
        </w:rPr>
      </w:pPr>
    </w:p>
    <w:p w14:paraId="17667C0E" w14:textId="77777777" w:rsidR="007C2D7C" w:rsidRPr="00713DB1" w:rsidRDefault="007C2D7C" w:rsidP="003F0CB4">
      <w:pPr>
        <w:jc w:val="both"/>
        <w:rPr>
          <w:rFonts w:ascii="Garamond" w:hAnsi="Garamond"/>
          <w:b/>
          <w:sz w:val="22"/>
          <w:szCs w:val="22"/>
          <w:lang w:val="en-US"/>
        </w:rPr>
      </w:pPr>
      <w:r w:rsidRPr="00713DB1">
        <w:rPr>
          <w:rFonts w:ascii="Garamond" w:hAnsi="Garamond"/>
          <w:b/>
          <w:sz w:val="22"/>
          <w:szCs w:val="22"/>
          <w:lang w:val="en-US"/>
        </w:rPr>
        <w:t>Benefits</w:t>
      </w:r>
    </w:p>
    <w:p w14:paraId="51B1D8B6" w14:textId="77777777" w:rsidR="007C2D7C" w:rsidRPr="00713DB1" w:rsidRDefault="007C2D7C" w:rsidP="003F0CB4">
      <w:pPr>
        <w:jc w:val="both"/>
        <w:rPr>
          <w:rFonts w:ascii="Garamond" w:hAnsi="Garamond"/>
          <w:sz w:val="22"/>
          <w:szCs w:val="22"/>
          <w:lang w:val="en-US"/>
        </w:rPr>
      </w:pPr>
    </w:p>
    <w:p w14:paraId="2ED39DBA" w14:textId="77777777" w:rsidR="007C2D7C" w:rsidRPr="00713DB1" w:rsidRDefault="007C2D7C" w:rsidP="007C2D7C">
      <w:pPr>
        <w:jc w:val="both"/>
        <w:rPr>
          <w:rFonts w:ascii="Garamond" w:hAnsi="Garamond"/>
          <w:sz w:val="22"/>
          <w:szCs w:val="22"/>
        </w:rPr>
      </w:pPr>
      <w:r w:rsidRPr="00713DB1">
        <w:rPr>
          <w:rFonts w:ascii="Garamond" w:hAnsi="Garamond"/>
          <w:sz w:val="22"/>
          <w:szCs w:val="22"/>
          <w:lang w:val="en-US"/>
        </w:rPr>
        <w:t>A pension is available, to which the Centre and the employee contri</w:t>
      </w:r>
      <w:r w:rsidR="00D96699" w:rsidRPr="00713DB1">
        <w:rPr>
          <w:rFonts w:ascii="Garamond" w:hAnsi="Garamond"/>
          <w:sz w:val="22"/>
          <w:szCs w:val="22"/>
          <w:lang w:val="en-US"/>
        </w:rPr>
        <w:t xml:space="preserve">bute. </w:t>
      </w:r>
      <w:r w:rsidR="0080608C">
        <w:rPr>
          <w:rFonts w:ascii="Garamond" w:hAnsi="Garamond"/>
          <w:sz w:val="22"/>
          <w:szCs w:val="22"/>
          <w:lang w:val="en-US"/>
        </w:rPr>
        <w:t xml:space="preserve">Ex-officio </w:t>
      </w:r>
      <w:r w:rsidR="0080608C" w:rsidRPr="00947CEA">
        <w:rPr>
          <w:rFonts w:ascii="Garamond" w:hAnsi="Garamond"/>
          <w:sz w:val="22"/>
          <w:szCs w:val="22"/>
          <w:lang w:val="en-US"/>
        </w:rPr>
        <w:t>m</w:t>
      </w:r>
      <w:r w:rsidR="00A02F7C" w:rsidRPr="00947CEA">
        <w:rPr>
          <w:rFonts w:ascii="Garamond" w:hAnsi="Garamond"/>
          <w:sz w:val="22"/>
          <w:szCs w:val="22"/>
          <w:lang w:val="en-US"/>
        </w:rPr>
        <w:t>ember</w:t>
      </w:r>
      <w:r w:rsidR="0080608C" w:rsidRPr="00947CEA">
        <w:rPr>
          <w:rFonts w:ascii="Garamond" w:hAnsi="Garamond"/>
          <w:sz w:val="22"/>
          <w:szCs w:val="22"/>
          <w:lang w:val="en-US"/>
        </w:rPr>
        <w:t>ship</w:t>
      </w:r>
      <w:r w:rsidR="00A02F7C" w:rsidRPr="00947CEA">
        <w:rPr>
          <w:rFonts w:ascii="Garamond" w:hAnsi="Garamond"/>
          <w:sz w:val="22"/>
          <w:szCs w:val="22"/>
          <w:lang w:val="en-US"/>
        </w:rPr>
        <w:t xml:space="preserve"> of the Senior Common Room</w:t>
      </w:r>
      <w:r w:rsidR="0080608C" w:rsidRPr="00947CEA">
        <w:rPr>
          <w:rFonts w:ascii="Garamond" w:hAnsi="Garamond"/>
          <w:sz w:val="22"/>
          <w:szCs w:val="22"/>
          <w:lang w:val="en-US"/>
        </w:rPr>
        <w:t xml:space="preserve"> is granted</w:t>
      </w:r>
      <w:r w:rsidR="00A02F7C" w:rsidRPr="00947CEA">
        <w:rPr>
          <w:rFonts w:ascii="Garamond" w:hAnsi="Garamond"/>
          <w:sz w:val="22"/>
          <w:szCs w:val="22"/>
          <w:lang w:val="en-US"/>
        </w:rPr>
        <w:t xml:space="preserve">. </w:t>
      </w:r>
      <w:r w:rsidR="00D96699" w:rsidRPr="00947CEA">
        <w:rPr>
          <w:rFonts w:ascii="Garamond" w:hAnsi="Garamond"/>
          <w:sz w:val="22"/>
          <w:szCs w:val="22"/>
          <w:lang w:val="en-US"/>
        </w:rPr>
        <w:t xml:space="preserve">Free lunches are </w:t>
      </w:r>
      <w:r w:rsidR="0080608C" w:rsidRPr="00947CEA">
        <w:rPr>
          <w:rFonts w:ascii="Garamond" w:hAnsi="Garamond"/>
          <w:sz w:val="22"/>
          <w:szCs w:val="22"/>
          <w:lang w:val="en-US"/>
        </w:rPr>
        <w:t xml:space="preserve">currently </w:t>
      </w:r>
      <w:r w:rsidR="00D96699" w:rsidRPr="00947CEA">
        <w:rPr>
          <w:rFonts w:ascii="Garamond" w:hAnsi="Garamond"/>
          <w:sz w:val="22"/>
          <w:szCs w:val="22"/>
          <w:lang w:val="en-US"/>
        </w:rPr>
        <w:t>provided</w:t>
      </w:r>
      <w:r w:rsidR="00E523C9" w:rsidRPr="00947CEA">
        <w:rPr>
          <w:rFonts w:ascii="Garamond" w:hAnsi="Garamond"/>
          <w:sz w:val="22"/>
          <w:szCs w:val="22"/>
          <w:lang w:val="en-US"/>
        </w:rPr>
        <w:t xml:space="preserve"> when served</w:t>
      </w:r>
      <w:r w:rsidRPr="00947CEA">
        <w:rPr>
          <w:rFonts w:ascii="Garamond" w:hAnsi="Garamond"/>
          <w:sz w:val="22"/>
          <w:szCs w:val="22"/>
          <w:lang w:val="en-US"/>
        </w:rPr>
        <w:t>.</w:t>
      </w:r>
    </w:p>
    <w:p w14:paraId="0756B9B9" w14:textId="77777777" w:rsidR="007C2D7C" w:rsidRPr="00713DB1" w:rsidRDefault="007C2D7C" w:rsidP="007C2D7C">
      <w:pPr>
        <w:rPr>
          <w:rFonts w:ascii="Garamond" w:hAnsi="Garamond"/>
          <w:b/>
          <w:sz w:val="22"/>
          <w:szCs w:val="22"/>
        </w:rPr>
      </w:pPr>
    </w:p>
    <w:p w14:paraId="251F96D2" w14:textId="77777777" w:rsidR="007C2D7C" w:rsidRPr="00713DB1" w:rsidRDefault="007C2D7C" w:rsidP="007C2D7C">
      <w:pPr>
        <w:spacing w:after="200" w:line="276" w:lineRule="auto"/>
        <w:rPr>
          <w:rFonts w:ascii="Garamond" w:eastAsia="Calibri" w:hAnsi="Garamond" w:cs="Calibri"/>
          <w:b/>
          <w:sz w:val="22"/>
          <w:szCs w:val="22"/>
        </w:rPr>
      </w:pPr>
      <w:r w:rsidRPr="00713DB1">
        <w:rPr>
          <w:rFonts w:ascii="Garamond" w:eastAsia="Calibri" w:hAnsi="Garamond" w:cs="Calibri"/>
          <w:b/>
          <w:sz w:val="22"/>
          <w:szCs w:val="22"/>
        </w:rPr>
        <w:t>Right to Work in the United Kingdom</w:t>
      </w:r>
    </w:p>
    <w:p w14:paraId="47E9BB00" w14:textId="77777777" w:rsidR="007C2D7C" w:rsidRDefault="007C2D7C" w:rsidP="007C2D7C">
      <w:pPr>
        <w:spacing w:after="200" w:line="276" w:lineRule="auto"/>
        <w:rPr>
          <w:rFonts w:ascii="Garamond" w:eastAsia="Calibri" w:hAnsi="Garamond" w:cs="Calibri"/>
          <w:sz w:val="22"/>
          <w:szCs w:val="22"/>
        </w:rPr>
      </w:pPr>
      <w:r w:rsidRPr="00713DB1">
        <w:rPr>
          <w:rFonts w:ascii="Garamond" w:eastAsia="Calibri" w:hAnsi="Garamond" w:cs="Calibri"/>
          <w:sz w:val="22"/>
          <w:szCs w:val="22"/>
        </w:rPr>
        <w:t xml:space="preserve">The Immigration, Asylum and </w:t>
      </w:r>
      <w:r w:rsidR="0080608C">
        <w:rPr>
          <w:rFonts w:ascii="Garamond" w:eastAsia="Calibri" w:hAnsi="Garamond" w:cs="Calibri"/>
          <w:sz w:val="22"/>
          <w:szCs w:val="22"/>
        </w:rPr>
        <w:t>N</w:t>
      </w:r>
      <w:r w:rsidRPr="00713DB1">
        <w:rPr>
          <w:rFonts w:ascii="Garamond" w:eastAsia="Calibri" w:hAnsi="Garamond" w:cs="Calibri"/>
          <w:sz w:val="22"/>
          <w:szCs w:val="22"/>
        </w:rPr>
        <w:t>ationality Act 2006 makes it a criminal offence for employers to engage someone who is not entitled to work in the UK.  Applicants will therefore be asked to provide proof of their right to work in the UK before employment can commence.  Please note that original documents will be required.  Where such documents are not in English, a certified translation is necessary.  Please do not include these documents with your application.  A request for the relevant information will be made at a later stage.</w:t>
      </w:r>
    </w:p>
    <w:p w14:paraId="6CB7B821" w14:textId="77777777" w:rsidR="00713DB1" w:rsidRDefault="00713DB1" w:rsidP="007C2D7C">
      <w:pPr>
        <w:spacing w:after="200" w:line="276" w:lineRule="auto"/>
        <w:rPr>
          <w:rFonts w:ascii="Garamond" w:eastAsia="Calibri" w:hAnsi="Garamond" w:cs="Calibri"/>
          <w:sz w:val="22"/>
          <w:szCs w:val="22"/>
        </w:rPr>
      </w:pPr>
    </w:p>
    <w:p w14:paraId="5F1FAE9E" w14:textId="77777777" w:rsidR="00713DB1" w:rsidRPr="00713DB1" w:rsidRDefault="00713DB1" w:rsidP="007C2D7C">
      <w:pPr>
        <w:spacing w:after="200" w:line="276" w:lineRule="auto"/>
        <w:rPr>
          <w:rFonts w:ascii="Garamond" w:eastAsia="Calibri" w:hAnsi="Garamond" w:cs="Calibri"/>
          <w:sz w:val="22"/>
          <w:szCs w:val="22"/>
        </w:rPr>
      </w:pPr>
    </w:p>
    <w:p w14:paraId="5D7ABB23" w14:textId="77777777" w:rsidR="007C2D7C" w:rsidRPr="00713DB1" w:rsidRDefault="007C2D7C" w:rsidP="007C2D7C">
      <w:pPr>
        <w:spacing w:after="200" w:line="276" w:lineRule="auto"/>
        <w:jc w:val="center"/>
        <w:rPr>
          <w:rFonts w:ascii="Garamond" w:eastAsia="Calibri" w:hAnsi="Garamond" w:cs="Calibri"/>
          <w:b/>
          <w:sz w:val="22"/>
          <w:szCs w:val="22"/>
        </w:rPr>
      </w:pPr>
      <w:r w:rsidRPr="00713DB1">
        <w:rPr>
          <w:rFonts w:ascii="Garamond" w:eastAsia="Calibri" w:hAnsi="Garamond" w:cs="Calibri"/>
          <w:b/>
          <w:sz w:val="22"/>
          <w:szCs w:val="22"/>
        </w:rPr>
        <w:lastRenderedPageBreak/>
        <w:t>Background</w:t>
      </w:r>
    </w:p>
    <w:p w14:paraId="486A2274" w14:textId="77777777" w:rsidR="007C2D7C" w:rsidRPr="00713DB1" w:rsidRDefault="007C2D7C" w:rsidP="007C2D7C">
      <w:pPr>
        <w:spacing w:after="200" w:line="276" w:lineRule="auto"/>
        <w:rPr>
          <w:rFonts w:ascii="Garamond" w:eastAsia="Calibri" w:hAnsi="Garamond" w:cs="Calibri"/>
          <w:b/>
          <w:sz w:val="22"/>
          <w:szCs w:val="22"/>
        </w:rPr>
      </w:pPr>
      <w:r w:rsidRPr="00713DB1">
        <w:rPr>
          <w:rFonts w:ascii="Garamond" w:eastAsia="Calibri" w:hAnsi="Garamond" w:cs="Calibri"/>
          <w:b/>
          <w:sz w:val="22"/>
          <w:szCs w:val="22"/>
        </w:rPr>
        <w:t>About the Centre</w:t>
      </w:r>
    </w:p>
    <w:p w14:paraId="2AB895D5" w14:textId="77777777" w:rsidR="007C2D7C" w:rsidRPr="00713DB1" w:rsidRDefault="007C2D7C" w:rsidP="007C2D7C">
      <w:pPr>
        <w:spacing w:after="200" w:line="276" w:lineRule="auto"/>
        <w:rPr>
          <w:rFonts w:ascii="Garamond" w:eastAsia="Calibri" w:hAnsi="Garamond" w:cs="Calibri"/>
          <w:sz w:val="22"/>
          <w:szCs w:val="22"/>
        </w:rPr>
      </w:pPr>
      <w:r w:rsidRPr="00713DB1">
        <w:rPr>
          <w:rFonts w:ascii="Garamond" w:eastAsia="Calibri" w:hAnsi="Garamond" w:cs="Calibri"/>
          <w:sz w:val="22"/>
          <w:szCs w:val="22"/>
        </w:rPr>
        <w:t>The Oxford Centre for Islamic Studies is incorporated by Royal Charter. It is registered as a charity (number 293072).  The Patron of the Centre is HRH the Prince of Wales. The Centre was founded in 1985 with the aim of encouraging a better understanding of Islam and contemporary Muslim societies through learning and scholarship. To this end, the Centre supports students and post-doctoral researchers, hosts lectures and seminars, and maintains a well-equipped library.</w:t>
      </w:r>
    </w:p>
    <w:p w14:paraId="0658D01E" w14:textId="77777777" w:rsidR="007C2D7C" w:rsidRPr="00713DB1" w:rsidRDefault="007C2D7C" w:rsidP="007C2D7C">
      <w:pPr>
        <w:spacing w:after="200" w:line="276" w:lineRule="auto"/>
        <w:rPr>
          <w:rFonts w:ascii="Garamond" w:eastAsia="Calibri" w:hAnsi="Garamond" w:cs="Calibri"/>
          <w:b/>
          <w:sz w:val="22"/>
          <w:szCs w:val="22"/>
        </w:rPr>
      </w:pPr>
      <w:r w:rsidRPr="00713DB1">
        <w:rPr>
          <w:rFonts w:ascii="Garamond" w:eastAsia="Calibri" w:hAnsi="Garamond" w:cs="Calibri"/>
          <w:b/>
          <w:sz w:val="22"/>
          <w:szCs w:val="22"/>
        </w:rPr>
        <w:t>The Centre’s Premises</w:t>
      </w:r>
    </w:p>
    <w:p w14:paraId="1834CA2B" w14:textId="77777777" w:rsidR="007C2D7C" w:rsidRPr="00713DB1" w:rsidRDefault="007C2D7C" w:rsidP="007C2D7C">
      <w:pPr>
        <w:spacing w:after="200" w:line="276" w:lineRule="auto"/>
        <w:rPr>
          <w:rFonts w:ascii="Garamond" w:eastAsia="Calibri" w:hAnsi="Garamond" w:cs="Calibri"/>
          <w:sz w:val="22"/>
          <w:szCs w:val="22"/>
        </w:rPr>
      </w:pPr>
      <w:r w:rsidRPr="00713DB1">
        <w:rPr>
          <w:rFonts w:ascii="Garamond" w:eastAsia="Calibri" w:hAnsi="Garamond" w:cs="Calibri"/>
          <w:sz w:val="22"/>
          <w:szCs w:val="22"/>
        </w:rPr>
        <w:t xml:space="preserve">The Oxford Centre for Islamic Studies is based in purpose-built premises in Oxford. This building combines on a single site the academic, social, and residential functions of the Centre, and is a physical symbol of partnership, tolerance, and friendship between the Islamic and Western worlds of learning. The Centre’s new premises, which combine traditional Oxford and Islamic architectural styles, occupy a </w:t>
      </w:r>
      <w:proofErr w:type="gramStart"/>
      <w:r w:rsidRPr="00713DB1">
        <w:rPr>
          <w:rFonts w:ascii="Garamond" w:eastAsia="Calibri" w:hAnsi="Garamond" w:cs="Calibri"/>
          <w:sz w:val="22"/>
          <w:szCs w:val="22"/>
        </w:rPr>
        <w:t>3.25 acre</w:t>
      </w:r>
      <w:proofErr w:type="gramEnd"/>
      <w:r w:rsidRPr="00713DB1">
        <w:rPr>
          <w:rFonts w:ascii="Garamond" w:eastAsia="Calibri" w:hAnsi="Garamond" w:cs="Calibri"/>
          <w:sz w:val="22"/>
          <w:szCs w:val="22"/>
        </w:rPr>
        <w:t xml:space="preserve"> site on the Marston Road. </w:t>
      </w:r>
    </w:p>
    <w:p w14:paraId="3C3CA119" w14:textId="77777777" w:rsidR="00BC062C" w:rsidRPr="00713DB1" w:rsidRDefault="00BC062C" w:rsidP="00BC062C">
      <w:pPr>
        <w:rPr>
          <w:rFonts w:ascii="Garamond" w:hAnsi="Garamond" w:cstheme="majorBidi"/>
          <w:b/>
          <w:bCs/>
          <w:sz w:val="22"/>
          <w:szCs w:val="22"/>
        </w:rPr>
      </w:pPr>
      <w:r w:rsidRPr="00713DB1">
        <w:rPr>
          <w:rFonts w:ascii="Garamond" w:hAnsi="Garamond" w:cstheme="majorBidi"/>
          <w:b/>
          <w:bCs/>
          <w:sz w:val="22"/>
          <w:szCs w:val="22"/>
        </w:rPr>
        <w:t xml:space="preserve">The </w:t>
      </w:r>
      <w:r w:rsidR="00713DB1">
        <w:rPr>
          <w:rFonts w:ascii="Garamond" w:hAnsi="Garamond" w:cstheme="majorBidi"/>
          <w:b/>
          <w:bCs/>
          <w:sz w:val="22"/>
          <w:szCs w:val="22"/>
        </w:rPr>
        <w:t>Bursary</w:t>
      </w:r>
    </w:p>
    <w:p w14:paraId="7CFD0EE0" w14:textId="77777777" w:rsidR="00BC062C" w:rsidRPr="00713DB1" w:rsidRDefault="00BC062C" w:rsidP="00BC062C">
      <w:pPr>
        <w:rPr>
          <w:rFonts w:ascii="Garamond" w:hAnsi="Garamond" w:cstheme="majorBidi"/>
          <w:color w:val="333333"/>
          <w:sz w:val="22"/>
          <w:szCs w:val="22"/>
          <w:shd w:val="clear" w:color="auto" w:fill="FFFFFF"/>
        </w:rPr>
      </w:pPr>
    </w:p>
    <w:p w14:paraId="13309C91" w14:textId="77777777" w:rsidR="00713DB1" w:rsidRPr="00713DB1" w:rsidRDefault="00713DB1" w:rsidP="00713DB1">
      <w:pPr>
        <w:spacing w:line="276" w:lineRule="auto"/>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There are currently eight major operational areas under the Home Bursar’s remit:</w:t>
      </w:r>
    </w:p>
    <w:p w14:paraId="4AF31D73" w14:textId="77777777" w:rsidR="00713DB1" w:rsidRPr="00713DB1" w:rsidRDefault="00713DB1" w:rsidP="00713DB1">
      <w:pPr>
        <w:spacing w:line="276" w:lineRule="auto"/>
        <w:textAlignment w:val="baseline"/>
        <w:rPr>
          <w:rFonts w:ascii="Garamond" w:eastAsia="Calibri" w:hAnsi="Garamond" w:cstheme="minorHAnsi"/>
          <w:color w:val="000000"/>
          <w:sz w:val="22"/>
          <w:szCs w:val="22"/>
        </w:rPr>
      </w:pPr>
    </w:p>
    <w:p w14:paraId="6BBD9626"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Estates (including Maintenance and Capital Programme)</w:t>
      </w:r>
    </w:p>
    <w:p w14:paraId="633613AF"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Management of off-site properties</w:t>
      </w:r>
    </w:p>
    <w:p w14:paraId="2C9DFF5C"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Accommodation management including Housekeeping</w:t>
      </w:r>
    </w:p>
    <w:p w14:paraId="445A3DA5"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Daily catering and internal events</w:t>
      </w:r>
    </w:p>
    <w:p w14:paraId="54FBB8E2" w14:textId="77777777" w:rsidR="00713DB1" w:rsidRPr="00713DB1" w:rsidRDefault="00713DB1" w:rsidP="00713DB1">
      <w:pPr>
        <w:pStyle w:val="ListParagraph"/>
        <w:numPr>
          <w:ilvl w:val="0"/>
          <w:numId w:val="29"/>
        </w:numPr>
        <w:tabs>
          <w:tab w:val="clear" w:pos="360"/>
        </w:tabs>
        <w:spacing w:line="276" w:lineRule="auto"/>
        <w:ind w:left="567" w:right="432"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Conferencing and external events</w:t>
      </w:r>
    </w:p>
    <w:p w14:paraId="57F09D0D"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Grounds and Gardens</w:t>
      </w:r>
    </w:p>
    <w:p w14:paraId="44C5EB97" w14:textId="77777777" w:rsidR="00713DB1" w:rsidRP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proofErr w:type="spellStart"/>
      <w:r w:rsidRPr="00713DB1">
        <w:rPr>
          <w:rFonts w:ascii="Garamond" w:eastAsia="Calibri" w:hAnsi="Garamond" w:cstheme="minorHAnsi"/>
          <w:color w:val="000000"/>
          <w:sz w:val="22"/>
          <w:szCs w:val="22"/>
        </w:rPr>
        <w:t>Portering</w:t>
      </w:r>
      <w:proofErr w:type="spellEnd"/>
      <w:r w:rsidRPr="00713DB1">
        <w:rPr>
          <w:rFonts w:ascii="Garamond" w:eastAsia="Calibri" w:hAnsi="Garamond" w:cstheme="minorHAnsi"/>
          <w:color w:val="000000"/>
          <w:sz w:val="22"/>
          <w:szCs w:val="22"/>
        </w:rPr>
        <w:t xml:space="preserve"> and Security</w:t>
      </w:r>
    </w:p>
    <w:p w14:paraId="77EBE0F6" w14:textId="77777777" w:rsidR="00713DB1" w:rsidRDefault="00713DB1" w:rsidP="00713DB1">
      <w:pPr>
        <w:numPr>
          <w:ilvl w:val="0"/>
          <w:numId w:val="29"/>
        </w:numPr>
        <w:tabs>
          <w:tab w:val="clear" w:pos="360"/>
        </w:tabs>
        <w:spacing w:line="276" w:lineRule="auto"/>
        <w:ind w:left="567" w:hanging="283"/>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Health, Safety and Safeguarding</w:t>
      </w:r>
    </w:p>
    <w:p w14:paraId="2F2226CB" w14:textId="77777777" w:rsidR="00D62210" w:rsidRPr="00713DB1" w:rsidRDefault="00D62210" w:rsidP="0095621E">
      <w:pPr>
        <w:tabs>
          <w:tab w:val="left" w:pos="360"/>
        </w:tabs>
        <w:spacing w:line="276" w:lineRule="auto"/>
        <w:ind w:left="284"/>
        <w:textAlignment w:val="baseline"/>
        <w:rPr>
          <w:rFonts w:ascii="Garamond" w:eastAsia="Calibri" w:hAnsi="Garamond" w:cstheme="minorHAnsi"/>
          <w:color w:val="000000"/>
          <w:sz w:val="22"/>
          <w:szCs w:val="22"/>
        </w:rPr>
      </w:pPr>
    </w:p>
    <w:p w14:paraId="4C37031A" w14:textId="77777777" w:rsidR="00D62210" w:rsidRPr="0095621E" w:rsidRDefault="00D62210" w:rsidP="00D62210">
      <w:pPr>
        <w:tabs>
          <w:tab w:val="left" w:pos="360"/>
          <w:tab w:val="left" w:pos="720"/>
        </w:tabs>
        <w:spacing w:line="276" w:lineRule="auto"/>
        <w:ind w:left="72" w:right="432"/>
        <w:textAlignment w:val="baseline"/>
        <w:rPr>
          <w:rFonts w:ascii="Garamond" w:eastAsia="Calibri" w:hAnsi="Garamond" w:cstheme="minorHAnsi"/>
          <w:color w:val="000000"/>
          <w:sz w:val="22"/>
          <w:szCs w:val="22"/>
        </w:rPr>
      </w:pPr>
      <w:r w:rsidRPr="0095621E">
        <w:rPr>
          <w:rFonts w:ascii="Garamond" w:eastAsia="Calibri" w:hAnsi="Garamond" w:cstheme="minorHAnsi"/>
          <w:color w:val="000000"/>
          <w:sz w:val="22"/>
          <w:szCs w:val="22"/>
        </w:rPr>
        <w:t>As the Centre continues to grow / develop it is expected that the Home Bursar will have a wider area of responsibility, within in the scope of this role.</w:t>
      </w:r>
    </w:p>
    <w:p w14:paraId="757ECF9D" w14:textId="77777777" w:rsidR="00D62210" w:rsidRPr="0095621E" w:rsidRDefault="00D62210" w:rsidP="00D62210">
      <w:pPr>
        <w:tabs>
          <w:tab w:val="left" w:pos="360"/>
          <w:tab w:val="left" w:pos="720"/>
        </w:tabs>
        <w:spacing w:line="276" w:lineRule="auto"/>
        <w:ind w:left="72" w:right="432"/>
        <w:textAlignment w:val="baseline"/>
        <w:rPr>
          <w:rFonts w:ascii="Garamond" w:eastAsia="Calibri" w:hAnsi="Garamond" w:cstheme="minorHAnsi"/>
          <w:color w:val="000000"/>
          <w:sz w:val="22"/>
          <w:szCs w:val="22"/>
        </w:rPr>
      </w:pPr>
    </w:p>
    <w:p w14:paraId="1CEFABB4" w14:textId="77777777" w:rsidR="00713DB1" w:rsidRPr="00713DB1" w:rsidRDefault="00713DB1" w:rsidP="00D62210">
      <w:pPr>
        <w:tabs>
          <w:tab w:val="left" w:pos="360"/>
          <w:tab w:val="left" w:pos="720"/>
        </w:tabs>
        <w:spacing w:line="276" w:lineRule="auto"/>
        <w:ind w:left="72" w:right="432"/>
        <w:textAlignment w:val="baseline"/>
        <w:rPr>
          <w:rFonts w:ascii="Garamond" w:eastAsia="Calibri" w:hAnsi="Garamond" w:cstheme="minorHAnsi"/>
          <w:color w:val="000000"/>
          <w:sz w:val="22"/>
          <w:szCs w:val="22"/>
        </w:rPr>
      </w:pPr>
      <w:r w:rsidRPr="0095621E">
        <w:rPr>
          <w:rFonts w:ascii="Garamond" w:eastAsia="Calibri" w:hAnsi="Garamond" w:cstheme="minorHAnsi"/>
          <w:color w:val="000000"/>
          <w:sz w:val="22"/>
          <w:szCs w:val="22"/>
        </w:rPr>
        <w:t xml:space="preserve">An organisational chart showing the </w:t>
      </w:r>
      <w:r w:rsidR="00D62210" w:rsidRPr="0095621E">
        <w:rPr>
          <w:rFonts w:ascii="Garamond" w:eastAsia="Calibri" w:hAnsi="Garamond" w:cstheme="minorHAnsi"/>
          <w:color w:val="000000"/>
          <w:sz w:val="22"/>
          <w:szCs w:val="22"/>
        </w:rPr>
        <w:t xml:space="preserve">current </w:t>
      </w:r>
      <w:r w:rsidRPr="0095621E">
        <w:rPr>
          <w:rFonts w:ascii="Garamond" w:eastAsia="Calibri" w:hAnsi="Garamond" w:cstheme="minorHAnsi"/>
          <w:color w:val="000000"/>
          <w:sz w:val="22"/>
          <w:szCs w:val="22"/>
        </w:rPr>
        <w:t>reporting</w:t>
      </w:r>
      <w:r w:rsidRPr="00713DB1">
        <w:rPr>
          <w:rFonts w:ascii="Garamond" w:eastAsia="Calibri" w:hAnsi="Garamond" w:cstheme="minorHAnsi"/>
          <w:color w:val="000000"/>
          <w:sz w:val="22"/>
          <w:szCs w:val="22"/>
        </w:rPr>
        <w:t xml:space="preserve"> lines to the Home Bursar and the current overall staff structure is as follows</w:t>
      </w:r>
      <w:r w:rsidR="00D62210">
        <w:rPr>
          <w:rFonts w:ascii="Garamond" w:eastAsia="Calibri" w:hAnsi="Garamond" w:cstheme="minorHAnsi"/>
          <w:color w:val="000000"/>
          <w:sz w:val="22"/>
          <w:szCs w:val="22"/>
        </w:rPr>
        <w:t>.</w:t>
      </w:r>
      <w:r w:rsidRPr="00713DB1">
        <w:rPr>
          <w:rFonts w:ascii="Garamond" w:eastAsia="Calibri" w:hAnsi="Garamond" w:cstheme="minorHAnsi"/>
          <w:color w:val="000000"/>
          <w:sz w:val="22"/>
          <w:szCs w:val="22"/>
        </w:rPr>
        <w:t>:</w:t>
      </w:r>
      <w:r w:rsidRPr="00713DB1">
        <w:rPr>
          <w:rFonts w:ascii="Garamond" w:eastAsia="Calibri" w:hAnsi="Garamond" w:cstheme="minorHAnsi"/>
          <w:noProof/>
          <w:color w:val="000000"/>
          <w:sz w:val="22"/>
          <w:szCs w:val="22"/>
        </w:rPr>
        <w:drawing>
          <wp:inline distT="0" distB="0" distL="0" distR="0" wp14:anchorId="4FFD8280" wp14:editId="4B8450E0">
            <wp:extent cx="3546281" cy="2297927"/>
            <wp:effectExtent l="12700" t="0" r="101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19AE0FF" w14:textId="77777777" w:rsidR="00713DB1" w:rsidRPr="00713DB1" w:rsidRDefault="00713DB1" w:rsidP="00713DB1">
      <w:pPr>
        <w:tabs>
          <w:tab w:val="left" w:pos="720"/>
        </w:tabs>
        <w:spacing w:line="276" w:lineRule="auto"/>
        <w:ind w:left="72" w:right="432"/>
        <w:textAlignment w:val="baseline"/>
        <w:rPr>
          <w:rFonts w:ascii="Garamond" w:eastAsia="Calibri" w:hAnsi="Garamond" w:cstheme="minorHAnsi"/>
          <w:color w:val="000000"/>
          <w:sz w:val="22"/>
          <w:szCs w:val="22"/>
        </w:rPr>
      </w:pPr>
    </w:p>
    <w:p w14:paraId="1DB670DA" w14:textId="77777777" w:rsidR="00713DB1" w:rsidRPr="00713DB1" w:rsidRDefault="00713DB1" w:rsidP="00713DB1">
      <w:pPr>
        <w:spacing w:line="276" w:lineRule="auto"/>
        <w:ind w:left="72" w:right="216"/>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lastRenderedPageBreak/>
        <w:t>The Home Bursar serves as the strategic lead, overseeing and agreeing future strategy and budgets for these departments, and is responsible for managing, developing, motivating and monitoring the performance of the Heads of each department.</w:t>
      </w:r>
    </w:p>
    <w:p w14:paraId="7B142958" w14:textId="77777777" w:rsidR="00713DB1" w:rsidRPr="00713DB1" w:rsidRDefault="00713DB1" w:rsidP="00713DB1">
      <w:pPr>
        <w:spacing w:line="276" w:lineRule="auto"/>
        <w:ind w:left="72" w:right="144"/>
        <w:textAlignment w:val="baseline"/>
        <w:rPr>
          <w:rFonts w:ascii="Garamond" w:eastAsia="Calibri" w:hAnsi="Garamond" w:cstheme="minorHAnsi"/>
          <w:color w:val="000000"/>
          <w:sz w:val="22"/>
          <w:szCs w:val="22"/>
        </w:rPr>
      </w:pPr>
    </w:p>
    <w:p w14:paraId="4F83001E" w14:textId="77777777" w:rsidR="00713DB1" w:rsidRPr="00713DB1" w:rsidRDefault="00713DB1" w:rsidP="00713DB1">
      <w:pPr>
        <w:spacing w:line="276" w:lineRule="auto"/>
        <w:ind w:left="72" w:right="144"/>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He/she is responsible for all the Centre’s residential accommodation as well as catering, ranging from daily meals through to special events and dinners. The Centre runs an ambitious programme of internal events which requires coordinated support from many departments, under the direction of the Home Bursar. The Centre is keen to expand its commercial catering and conference business in the future.</w:t>
      </w:r>
    </w:p>
    <w:p w14:paraId="6FA84F25" w14:textId="77777777" w:rsidR="00713DB1" w:rsidRPr="00713DB1" w:rsidRDefault="00713DB1" w:rsidP="00713DB1">
      <w:pPr>
        <w:spacing w:line="276" w:lineRule="auto"/>
        <w:ind w:left="72" w:right="216"/>
        <w:textAlignment w:val="baseline"/>
        <w:rPr>
          <w:rFonts w:ascii="Garamond" w:eastAsia="Calibri" w:hAnsi="Garamond" w:cstheme="minorHAnsi"/>
          <w:color w:val="000000"/>
          <w:sz w:val="22"/>
          <w:szCs w:val="22"/>
        </w:rPr>
      </w:pPr>
    </w:p>
    <w:p w14:paraId="26F12CE3" w14:textId="77777777" w:rsidR="00713DB1" w:rsidRPr="00713DB1" w:rsidRDefault="00713DB1" w:rsidP="00713DB1">
      <w:pPr>
        <w:spacing w:line="276" w:lineRule="auto"/>
        <w:ind w:left="72" w:right="216"/>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He/she is expected to use his/her position to influence and gain the confidence of Fellows, staff and students in the interactions he/she has within the Centre. The Home Bursar must show sympathy with the educational focus of the Centre, while looking to control costs and to develop and exploit commercial opportunities.</w:t>
      </w:r>
    </w:p>
    <w:p w14:paraId="0D53D06B" w14:textId="77777777" w:rsidR="00713DB1" w:rsidRPr="00713DB1" w:rsidRDefault="00713DB1" w:rsidP="00713DB1">
      <w:pPr>
        <w:spacing w:line="276" w:lineRule="auto"/>
        <w:ind w:left="72" w:right="144"/>
        <w:textAlignment w:val="baseline"/>
        <w:rPr>
          <w:rFonts w:ascii="Garamond" w:eastAsia="Calibri" w:hAnsi="Garamond" w:cstheme="minorHAnsi"/>
          <w:color w:val="000000"/>
          <w:sz w:val="22"/>
          <w:szCs w:val="22"/>
        </w:rPr>
      </w:pPr>
    </w:p>
    <w:p w14:paraId="636F4514" w14:textId="77777777" w:rsidR="00713DB1" w:rsidRPr="00713DB1" w:rsidRDefault="00713DB1" w:rsidP="00713DB1">
      <w:pPr>
        <w:spacing w:line="276" w:lineRule="auto"/>
        <w:ind w:left="72" w:right="144"/>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 xml:space="preserve">The Centre is keen to develop and grow from its opening in 2017 including further capital development on adjacent land. The Home Bursar will play a key part in assisting with these projects and developing robust policies and procedures to support the growth. </w:t>
      </w:r>
    </w:p>
    <w:p w14:paraId="3EB9F08D" w14:textId="77777777" w:rsidR="00F65227" w:rsidRPr="00713DB1" w:rsidRDefault="00F65227" w:rsidP="007C2D7C">
      <w:pPr>
        <w:spacing w:after="200" w:line="276" w:lineRule="auto"/>
        <w:rPr>
          <w:rFonts w:ascii="Garamond" w:eastAsia="Calibri" w:hAnsi="Garamond" w:cs="Calibri"/>
          <w:b/>
          <w:sz w:val="22"/>
          <w:szCs w:val="22"/>
        </w:rPr>
      </w:pPr>
    </w:p>
    <w:p w14:paraId="7E4E145B" w14:textId="77777777" w:rsidR="007C2D7C" w:rsidRPr="00713DB1" w:rsidRDefault="007C2D7C" w:rsidP="007C2D7C">
      <w:pPr>
        <w:spacing w:after="200" w:line="276" w:lineRule="auto"/>
        <w:rPr>
          <w:rFonts w:ascii="Garamond" w:eastAsia="Calibri" w:hAnsi="Garamond" w:cs="Calibri"/>
          <w:sz w:val="22"/>
          <w:szCs w:val="22"/>
        </w:rPr>
      </w:pPr>
      <w:r w:rsidRPr="00713DB1">
        <w:rPr>
          <w:rFonts w:ascii="Garamond" w:eastAsia="Calibri" w:hAnsi="Garamond" w:cs="Calibri"/>
          <w:b/>
          <w:sz w:val="22"/>
          <w:szCs w:val="22"/>
        </w:rPr>
        <w:t>Working at the Centre</w:t>
      </w:r>
    </w:p>
    <w:p w14:paraId="146FDDAC" w14:textId="77777777" w:rsidR="007C2D7C" w:rsidRPr="00713DB1" w:rsidRDefault="007C2D7C" w:rsidP="00C21256">
      <w:pPr>
        <w:spacing w:after="200" w:line="276" w:lineRule="auto"/>
        <w:rPr>
          <w:rFonts w:ascii="Garamond" w:hAnsi="Garamond"/>
          <w:sz w:val="22"/>
          <w:szCs w:val="22"/>
          <w:lang w:val="en-US"/>
        </w:rPr>
      </w:pPr>
      <w:r w:rsidRPr="00713DB1">
        <w:rPr>
          <w:rFonts w:ascii="Garamond" w:eastAsia="Calibri" w:hAnsi="Garamond" w:cs="Calibri"/>
          <w:sz w:val="22"/>
          <w:szCs w:val="22"/>
        </w:rPr>
        <w:t>This is an exciting time for the Oxford Centre for Islamic Studies, and a great time to join our team. As we are expanding this is an excellent opportunity to contribute to a significant new development in Oxford academic life.</w:t>
      </w:r>
    </w:p>
    <w:p w14:paraId="2297D7A4" w14:textId="77777777" w:rsidR="008B74BF" w:rsidRPr="00713DB1" w:rsidRDefault="008B74BF">
      <w:pPr>
        <w:rPr>
          <w:rFonts w:ascii="Garamond" w:hAnsi="Garamond"/>
          <w:sz w:val="22"/>
          <w:szCs w:val="22"/>
          <w:lang w:val="en-US"/>
        </w:rPr>
      </w:pPr>
    </w:p>
    <w:p w14:paraId="36388559" w14:textId="77777777" w:rsidR="006F5F5D" w:rsidRPr="00713DB1" w:rsidRDefault="006F5F5D">
      <w:pPr>
        <w:rPr>
          <w:rFonts w:ascii="Garamond" w:hAnsi="Garamond"/>
          <w:b/>
          <w:sz w:val="22"/>
          <w:szCs w:val="22"/>
          <w:lang w:val="en-US"/>
        </w:rPr>
      </w:pPr>
    </w:p>
    <w:p w14:paraId="316067D9" w14:textId="77777777" w:rsidR="008B74BF" w:rsidRPr="00713DB1" w:rsidRDefault="008B74BF" w:rsidP="002A3720">
      <w:pPr>
        <w:jc w:val="both"/>
        <w:rPr>
          <w:rFonts w:ascii="Garamond" w:hAnsi="Garamond"/>
          <w:sz w:val="22"/>
          <w:szCs w:val="22"/>
          <w:lang w:val="en-US"/>
        </w:rPr>
      </w:pPr>
    </w:p>
    <w:p w14:paraId="5A7CB25E" w14:textId="77777777" w:rsidR="008B74BF" w:rsidRPr="00713DB1" w:rsidRDefault="008B74BF">
      <w:pPr>
        <w:rPr>
          <w:rFonts w:ascii="Garamond" w:hAnsi="Garamond"/>
          <w:sz w:val="22"/>
          <w:szCs w:val="22"/>
          <w:lang w:val="en-US"/>
        </w:rPr>
      </w:pPr>
    </w:p>
    <w:p w14:paraId="7CD3A560" w14:textId="77777777" w:rsidR="008B74BF" w:rsidRPr="00713DB1" w:rsidRDefault="008B74BF">
      <w:pPr>
        <w:rPr>
          <w:rFonts w:ascii="Garamond" w:hAnsi="Garamond"/>
          <w:sz w:val="22"/>
          <w:szCs w:val="22"/>
        </w:rPr>
      </w:pPr>
    </w:p>
    <w:p w14:paraId="5E7C3CEC" w14:textId="77777777" w:rsidR="00B54BAD" w:rsidRPr="00D571CC" w:rsidRDefault="008B74BF" w:rsidP="00D571CC">
      <w:pPr>
        <w:jc w:val="center"/>
        <w:rPr>
          <w:rFonts w:ascii="Garamond" w:hAnsi="Garamond"/>
        </w:rPr>
      </w:pPr>
      <w:r w:rsidRPr="00D571CC">
        <w:rPr>
          <w:rFonts w:ascii="Garamond" w:hAnsi="Garamond"/>
        </w:rPr>
        <w:br w:type="page"/>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992"/>
        <w:gridCol w:w="2410"/>
        <w:gridCol w:w="3402"/>
      </w:tblGrid>
      <w:tr w:rsidR="00B54BAD" w:rsidRPr="003A2D6E" w14:paraId="6E36851D" w14:textId="77777777" w:rsidTr="009A2546">
        <w:trPr>
          <w:trHeight w:val="281"/>
        </w:trPr>
        <w:tc>
          <w:tcPr>
            <w:tcW w:w="2552" w:type="dxa"/>
            <w:shd w:val="clear" w:color="auto" w:fill="E0E0E0"/>
          </w:tcPr>
          <w:p w14:paraId="5F3A1D0C" w14:textId="77777777" w:rsidR="00B54BAD" w:rsidRPr="003A2D6E" w:rsidRDefault="00B54BAD" w:rsidP="00B54BAD">
            <w:pPr>
              <w:rPr>
                <w:rFonts w:ascii="Garamond" w:eastAsia="SimSun" w:hAnsi="Garamond" w:cs="Arial"/>
                <w:b/>
                <w:bCs/>
                <w:lang w:eastAsia="zh-CN"/>
              </w:rPr>
            </w:pPr>
            <w:r w:rsidRPr="003A2D6E">
              <w:rPr>
                <w:rFonts w:ascii="Garamond" w:eastAsia="SimSun" w:hAnsi="Garamond" w:cs="Arial"/>
                <w:b/>
                <w:lang w:eastAsia="zh-CN"/>
              </w:rPr>
              <w:lastRenderedPageBreak/>
              <w:t>JOB DESCRIPTION</w:t>
            </w:r>
          </w:p>
        </w:tc>
        <w:tc>
          <w:tcPr>
            <w:tcW w:w="7938" w:type="dxa"/>
            <w:gridSpan w:val="4"/>
          </w:tcPr>
          <w:p w14:paraId="5379441A" w14:textId="77777777" w:rsidR="00B54BAD" w:rsidRPr="003A2D6E" w:rsidRDefault="00B54BAD" w:rsidP="00B54BAD">
            <w:pPr>
              <w:rPr>
                <w:rFonts w:ascii="Garamond" w:eastAsia="SimSun" w:hAnsi="Garamond" w:cs="Arial"/>
                <w:lang w:eastAsia="zh-CN"/>
              </w:rPr>
            </w:pPr>
          </w:p>
        </w:tc>
      </w:tr>
      <w:tr w:rsidR="00B54BAD" w:rsidRPr="003A2D6E" w14:paraId="096C144A" w14:textId="77777777" w:rsidTr="009A2546">
        <w:trPr>
          <w:trHeight w:val="281"/>
        </w:trPr>
        <w:tc>
          <w:tcPr>
            <w:tcW w:w="2552" w:type="dxa"/>
            <w:shd w:val="clear" w:color="auto" w:fill="E0E0E0"/>
          </w:tcPr>
          <w:p w14:paraId="3C9DAA6A" w14:textId="77777777" w:rsidR="00B54BAD" w:rsidRPr="00713DB1" w:rsidRDefault="00B54BAD" w:rsidP="00B54BAD">
            <w:pPr>
              <w:rPr>
                <w:rFonts w:ascii="Garamond" w:eastAsia="SimSun" w:hAnsi="Garamond" w:cs="Arial"/>
                <w:bCs/>
                <w:color w:val="FFFFFF"/>
                <w:sz w:val="22"/>
                <w:szCs w:val="22"/>
                <w:lang w:eastAsia="zh-CN"/>
              </w:rPr>
            </w:pPr>
            <w:r w:rsidRPr="00713DB1">
              <w:rPr>
                <w:rFonts w:ascii="Garamond" w:eastAsia="SimSun" w:hAnsi="Garamond" w:cs="Arial"/>
                <w:bCs/>
                <w:sz w:val="22"/>
                <w:szCs w:val="22"/>
                <w:lang w:eastAsia="zh-CN"/>
              </w:rPr>
              <w:t>Job Title</w:t>
            </w:r>
          </w:p>
        </w:tc>
        <w:tc>
          <w:tcPr>
            <w:tcW w:w="7938" w:type="dxa"/>
            <w:gridSpan w:val="4"/>
          </w:tcPr>
          <w:p w14:paraId="079F682C" w14:textId="77777777" w:rsidR="00B54BAD" w:rsidRPr="00713DB1" w:rsidRDefault="00713DB1" w:rsidP="003D4184">
            <w:pPr>
              <w:rPr>
                <w:rFonts w:ascii="Garamond" w:eastAsia="SimSun" w:hAnsi="Garamond" w:cs="Arial"/>
                <w:color w:val="FF0000"/>
                <w:sz w:val="22"/>
                <w:szCs w:val="22"/>
                <w:lang w:eastAsia="zh-CN"/>
              </w:rPr>
            </w:pPr>
            <w:r w:rsidRPr="00713DB1">
              <w:rPr>
                <w:rFonts w:ascii="Garamond" w:eastAsia="SimSun" w:hAnsi="Garamond" w:cs="Arial"/>
                <w:sz w:val="22"/>
                <w:szCs w:val="22"/>
                <w:lang w:eastAsia="zh-CN"/>
              </w:rPr>
              <w:t>Home Bursar</w:t>
            </w:r>
          </w:p>
        </w:tc>
      </w:tr>
      <w:tr w:rsidR="00B54BAD" w:rsidRPr="003A2D6E" w14:paraId="414D8138" w14:textId="77777777" w:rsidTr="009A2546">
        <w:trPr>
          <w:trHeight w:val="281"/>
        </w:trPr>
        <w:tc>
          <w:tcPr>
            <w:tcW w:w="2552" w:type="dxa"/>
            <w:shd w:val="clear" w:color="auto" w:fill="E0E0E0"/>
          </w:tcPr>
          <w:p w14:paraId="1253061F" w14:textId="77777777" w:rsidR="00B54BAD" w:rsidRPr="00713DB1" w:rsidRDefault="00B54BAD" w:rsidP="00B54BAD">
            <w:pPr>
              <w:rPr>
                <w:rFonts w:ascii="Garamond" w:eastAsia="SimSun" w:hAnsi="Garamond" w:cs="Arial"/>
                <w:sz w:val="22"/>
                <w:szCs w:val="22"/>
                <w:lang w:eastAsia="zh-CN"/>
              </w:rPr>
            </w:pPr>
            <w:r w:rsidRPr="00713DB1">
              <w:rPr>
                <w:rFonts w:ascii="Garamond" w:eastAsia="SimSun" w:hAnsi="Garamond" w:cs="Arial"/>
                <w:sz w:val="22"/>
                <w:szCs w:val="22"/>
                <w:lang w:eastAsia="zh-CN"/>
              </w:rPr>
              <w:t>Reports to</w:t>
            </w:r>
          </w:p>
        </w:tc>
        <w:tc>
          <w:tcPr>
            <w:tcW w:w="2126" w:type="dxa"/>
            <w:gridSpan w:val="2"/>
          </w:tcPr>
          <w:p w14:paraId="161E7F53" w14:textId="77777777" w:rsidR="00B54BAD" w:rsidRPr="00713DB1" w:rsidRDefault="00D571CC" w:rsidP="00B54BAD">
            <w:pPr>
              <w:rPr>
                <w:rFonts w:ascii="Garamond" w:eastAsia="SimSun" w:hAnsi="Garamond" w:cs="Arial"/>
                <w:sz w:val="22"/>
                <w:szCs w:val="22"/>
                <w:lang w:eastAsia="zh-CN"/>
              </w:rPr>
            </w:pPr>
            <w:r w:rsidRPr="00713DB1">
              <w:rPr>
                <w:rFonts w:ascii="Garamond" w:eastAsia="SimSun" w:hAnsi="Garamond" w:cs="Arial"/>
                <w:sz w:val="22"/>
                <w:szCs w:val="22"/>
                <w:lang w:eastAsia="zh-CN"/>
              </w:rPr>
              <w:t xml:space="preserve">Director </w:t>
            </w:r>
          </w:p>
        </w:tc>
        <w:tc>
          <w:tcPr>
            <w:tcW w:w="2410" w:type="dxa"/>
            <w:shd w:val="clear" w:color="auto" w:fill="E0E0E0"/>
          </w:tcPr>
          <w:p w14:paraId="2B073F23" w14:textId="77777777" w:rsidR="00B54BAD" w:rsidRPr="00713DB1" w:rsidRDefault="00B54BAD" w:rsidP="00B54BAD">
            <w:pPr>
              <w:rPr>
                <w:rFonts w:ascii="Garamond" w:eastAsia="SimSun" w:hAnsi="Garamond" w:cs="Arial"/>
                <w:sz w:val="22"/>
                <w:szCs w:val="22"/>
                <w:lang w:eastAsia="zh-CN"/>
              </w:rPr>
            </w:pPr>
            <w:r w:rsidRPr="00713DB1">
              <w:rPr>
                <w:rFonts w:ascii="Garamond" w:eastAsia="SimSun" w:hAnsi="Garamond" w:cs="Arial"/>
                <w:sz w:val="22"/>
                <w:szCs w:val="22"/>
                <w:lang w:eastAsia="zh-CN"/>
              </w:rPr>
              <w:t>Job Status</w:t>
            </w:r>
          </w:p>
        </w:tc>
        <w:tc>
          <w:tcPr>
            <w:tcW w:w="3402" w:type="dxa"/>
          </w:tcPr>
          <w:p w14:paraId="500DED18" w14:textId="77777777" w:rsidR="00B54BAD" w:rsidRPr="00713DB1" w:rsidRDefault="00B54BAD" w:rsidP="00B54BAD">
            <w:pPr>
              <w:rPr>
                <w:rFonts w:ascii="Garamond" w:eastAsia="SimSun" w:hAnsi="Garamond" w:cs="Arial"/>
                <w:sz w:val="22"/>
                <w:szCs w:val="22"/>
                <w:lang w:eastAsia="zh-CN"/>
              </w:rPr>
            </w:pPr>
            <w:r w:rsidRPr="00713DB1">
              <w:rPr>
                <w:rFonts w:ascii="Garamond" w:eastAsia="SimSun" w:hAnsi="Garamond" w:cs="Arial"/>
                <w:sz w:val="22"/>
                <w:szCs w:val="22"/>
                <w:lang w:eastAsia="zh-CN"/>
              </w:rPr>
              <w:t>Full</w:t>
            </w:r>
            <w:r w:rsidR="00C21256" w:rsidRPr="00713DB1">
              <w:rPr>
                <w:rFonts w:ascii="Garamond" w:eastAsia="SimSun" w:hAnsi="Garamond" w:cs="Arial"/>
                <w:sz w:val="22"/>
                <w:szCs w:val="22"/>
                <w:lang w:eastAsia="zh-CN"/>
              </w:rPr>
              <w:t xml:space="preserve"> </w:t>
            </w:r>
            <w:r w:rsidRPr="00713DB1">
              <w:rPr>
                <w:rFonts w:ascii="Garamond" w:eastAsia="SimSun" w:hAnsi="Garamond" w:cs="Arial"/>
                <w:sz w:val="22"/>
                <w:szCs w:val="22"/>
                <w:lang w:eastAsia="zh-CN"/>
              </w:rPr>
              <w:t>time</w:t>
            </w:r>
          </w:p>
        </w:tc>
      </w:tr>
      <w:tr w:rsidR="00B54BAD" w:rsidRPr="003A2D6E" w14:paraId="67B51B4D" w14:textId="77777777" w:rsidTr="009A2546">
        <w:trPr>
          <w:trHeight w:val="594"/>
        </w:trPr>
        <w:tc>
          <w:tcPr>
            <w:tcW w:w="3686" w:type="dxa"/>
            <w:gridSpan w:val="2"/>
            <w:shd w:val="clear" w:color="auto" w:fill="E0E0E0"/>
          </w:tcPr>
          <w:p w14:paraId="55631078" w14:textId="77777777" w:rsidR="00B54BAD" w:rsidRPr="00713DB1" w:rsidRDefault="00B54BAD" w:rsidP="00B54BAD">
            <w:pPr>
              <w:rPr>
                <w:rFonts w:ascii="Garamond" w:eastAsia="SimSun" w:hAnsi="Garamond" w:cs="Arial"/>
                <w:sz w:val="22"/>
                <w:szCs w:val="22"/>
                <w:lang w:eastAsia="zh-CN"/>
              </w:rPr>
            </w:pPr>
          </w:p>
          <w:p w14:paraId="547B9E3D" w14:textId="77777777" w:rsidR="00B54BAD" w:rsidRPr="00713DB1" w:rsidRDefault="00995D18" w:rsidP="00B54BAD">
            <w:pPr>
              <w:rPr>
                <w:rFonts w:ascii="Garamond" w:eastAsia="SimSun" w:hAnsi="Garamond" w:cs="Arial"/>
                <w:sz w:val="22"/>
                <w:szCs w:val="22"/>
                <w:lang w:eastAsia="zh-CN"/>
              </w:rPr>
            </w:pPr>
            <w:r w:rsidRPr="00713DB1">
              <w:rPr>
                <w:rFonts w:ascii="Garamond" w:eastAsia="SimSun" w:hAnsi="Garamond" w:cs="Arial"/>
                <w:sz w:val="22"/>
                <w:szCs w:val="22"/>
                <w:lang w:eastAsia="zh-CN"/>
              </w:rPr>
              <w:t>P</w:t>
            </w:r>
            <w:r w:rsidR="00B54BAD" w:rsidRPr="00713DB1">
              <w:rPr>
                <w:rFonts w:ascii="Garamond" w:eastAsia="SimSun" w:hAnsi="Garamond" w:cs="Arial"/>
                <w:sz w:val="22"/>
                <w:szCs w:val="22"/>
                <w:lang w:eastAsia="zh-CN"/>
              </w:rPr>
              <w:t>assport/visa and/or nationality requirements</w:t>
            </w:r>
          </w:p>
        </w:tc>
        <w:tc>
          <w:tcPr>
            <w:tcW w:w="6804" w:type="dxa"/>
            <w:gridSpan w:val="3"/>
          </w:tcPr>
          <w:p w14:paraId="2572716A" w14:textId="77777777" w:rsidR="00B54BAD" w:rsidRPr="00713DB1" w:rsidRDefault="00B54BAD" w:rsidP="00B54BAD">
            <w:pPr>
              <w:rPr>
                <w:rFonts w:ascii="Garamond" w:eastAsia="SimSun" w:hAnsi="Garamond" w:cs="Arial"/>
                <w:sz w:val="22"/>
                <w:szCs w:val="22"/>
                <w:lang w:eastAsia="zh-CN"/>
              </w:rPr>
            </w:pPr>
          </w:p>
          <w:p w14:paraId="3275AE86" w14:textId="77777777" w:rsidR="00B54BAD" w:rsidRPr="00713DB1" w:rsidRDefault="00995D18" w:rsidP="00995D18">
            <w:pPr>
              <w:rPr>
                <w:rFonts w:ascii="Garamond" w:eastAsia="SimSun" w:hAnsi="Garamond" w:cs="Arial"/>
                <w:sz w:val="22"/>
                <w:szCs w:val="22"/>
                <w:lang w:eastAsia="zh-CN"/>
              </w:rPr>
            </w:pPr>
            <w:r w:rsidRPr="00713DB1">
              <w:rPr>
                <w:rFonts w:ascii="Garamond" w:eastAsia="SimSun" w:hAnsi="Garamond" w:cs="Arial"/>
                <w:sz w:val="22"/>
                <w:szCs w:val="22"/>
                <w:lang w:eastAsia="zh-CN"/>
              </w:rPr>
              <w:t xml:space="preserve">Applicants will be asked to provide proof of their right to work in the UK before employment can commence.  </w:t>
            </w:r>
          </w:p>
        </w:tc>
      </w:tr>
    </w:tbl>
    <w:p w14:paraId="29E543E6" w14:textId="77777777" w:rsidR="00B54BAD" w:rsidRPr="003A2D6E" w:rsidRDefault="00B54BAD" w:rsidP="00B54BAD">
      <w:pPr>
        <w:keepNext/>
        <w:spacing w:before="240" w:after="60"/>
        <w:ind w:left="-1134"/>
        <w:outlineLvl w:val="0"/>
        <w:rPr>
          <w:rFonts w:ascii="Garamond" w:eastAsia="SimSun" w:hAnsi="Garamond" w:cs="Arial"/>
          <w:b/>
          <w:bCs/>
          <w:kern w:val="32"/>
          <w:lang w:eastAsia="zh-CN"/>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969"/>
        <w:gridCol w:w="2977"/>
        <w:gridCol w:w="1843"/>
      </w:tblGrid>
      <w:tr w:rsidR="00D571CC" w:rsidRPr="003A2D6E" w14:paraId="238953F9" w14:textId="77777777" w:rsidTr="00CA2B6D">
        <w:trPr>
          <w:trHeight w:val="803"/>
        </w:trPr>
        <w:tc>
          <w:tcPr>
            <w:tcW w:w="10490" w:type="dxa"/>
            <w:gridSpan w:val="4"/>
            <w:shd w:val="clear" w:color="auto" w:fill="auto"/>
          </w:tcPr>
          <w:p w14:paraId="5B6A89BF" w14:textId="77777777" w:rsidR="00713DB1" w:rsidRPr="00713DB1" w:rsidRDefault="00713DB1" w:rsidP="00713DB1">
            <w:pPr>
              <w:spacing w:line="276" w:lineRule="auto"/>
              <w:ind w:left="72"/>
              <w:textAlignment w:val="baseline"/>
              <w:rPr>
                <w:rFonts w:ascii="Garamond" w:eastAsia="Calibri" w:hAnsi="Garamond" w:cstheme="minorHAnsi"/>
                <w:b/>
                <w:color w:val="000000"/>
                <w:sz w:val="22"/>
                <w:szCs w:val="22"/>
              </w:rPr>
            </w:pPr>
            <w:r w:rsidRPr="00713DB1">
              <w:rPr>
                <w:rFonts w:ascii="Garamond" w:eastAsia="Calibri" w:hAnsi="Garamond" w:cstheme="minorHAnsi"/>
                <w:b/>
                <w:color w:val="000000"/>
                <w:sz w:val="22"/>
                <w:szCs w:val="22"/>
              </w:rPr>
              <w:t>Team Leadership and Management</w:t>
            </w:r>
          </w:p>
          <w:p w14:paraId="21335142" w14:textId="77777777" w:rsidR="00713DB1" w:rsidRPr="00713DB1" w:rsidRDefault="00713DB1" w:rsidP="00713DB1">
            <w:pPr>
              <w:pStyle w:val="ListParagraph"/>
              <w:numPr>
                <w:ilvl w:val="0"/>
                <w:numId w:val="30"/>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Lead, manage, mentor and motivate the heads of departments and their staff;</w:t>
            </w:r>
          </w:p>
          <w:p w14:paraId="48C127E5" w14:textId="77777777" w:rsidR="00713DB1" w:rsidRPr="00713DB1" w:rsidRDefault="00713DB1" w:rsidP="00713DB1">
            <w:pPr>
              <w:pStyle w:val="ListParagraph"/>
              <w:numPr>
                <w:ilvl w:val="0"/>
                <w:numId w:val="30"/>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Take overall responsibility for the recruitment and training of new Bursarial staff;</w:t>
            </w:r>
          </w:p>
          <w:p w14:paraId="35244AA4" w14:textId="77777777" w:rsidR="00713DB1" w:rsidRPr="00713DB1" w:rsidRDefault="00713DB1" w:rsidP="00713DB1">
            <w:pPr>
              <w:pStyle w:val="ListParagraph"/>
              <w:numPr>
                <w:ilvl w:val="0"/>
                <w:numId w:val="30"/>
              </w:numPr>
              <w:tabs>
                <w:tab w:val="clear" w:pos="360"/>
              </w:tabs>
              <w:spacing w:line="276" w:lineRule="auto"/>
              <w:ind w:left="567" w:right="360"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Undertake annual staff reviews of direct reports, and oversee the staff reviews of all staff under their management, ensuring staff have measurable objectives and that schemes for personal development are in place;</w:t>
            </w:r>
          </w:p>
          <w:p w14:paraId="4C50563C" w14:textId="77777777" w:rsidR="00713DB1" w:rsidRPr="00713DB1" w:rsidRDefault="00713DB1" w:rsidP="00713DB1">
            <w:pPr>
              <w:pStyle w:val="ListParagraph"/>
              <w:numPr>
                <w:ilvl w:val="0"/>
                <w:numId w:val="30"/>
              </w:numPr>
              <w:tabs>
                <w:tab w:val="clear" w:pos="360"/>
              </w:tabs>
              <w:spacing w:line="276" w:lineRule="auto"/>
              <w:ind w:left="567" w:right="14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Set performance targets for each department and work with heads of department to ensure those targets are met, that resources are used efficiently and that the different departments work together effectively to provide the services that the Centre requires;</w:t>
            </w:r>
          </w:p>
          <w:p w14:paraId="410921C6" w14:textId="77777777" w:rsidR="00713DB1" w:rsidRPr="00713DB1" w:rsidRDefault="00713DB1" w:rsidP="00713DB1">
            <w:pPr>
              <w:pStyle w:val="ListParagraph"/>
              <w:numPr>
                <w:ilvl w:val="0"/>
                <w:numId w:val="30"/>
              </w:numPr>
              <w:tabs>
                <w:tab w:val="clear" w:pos="360"/>
              </w:tabs>
              <w:spacing w:line="276" w:lineRule="auto"/>
              <w:ind w:left="567" w:right="144" w:hanging="283"/>
              <w:contextualSpacing w:val="0"/>
              <w:textAlignment w:val="baseline"/>
              <w:rPr>
                <w:rFonts w:ascii="Garamond" w:eastAsia="Calibri" w:hAnsi="Garamond" w:cstheme="minorHAnsi"/>
                <w:color w:val="000000"/>
                <w:spacing w:val="-1"/>
                <w:sz w:val="22"/>
                <w:szCs w:val="22"/>
              </w:rPr>
            </w:pPr>
            <w:r w:rsidRPr="00713DB1">
              <w:rPr>
                <w:rFonts w:ascii="Garamond" w:eastAsia="Calibri" w:hAnsi="Garamond" w:cstheme="minorHAnsi"/>
                <w:color w:val="000000"/>
                <w:spacing w:val="-1"/>
                <w:sz w:val="22"/>
                <w:szCs w:val="22"/>
              </w:rPr>
              <w:t>Develop professional service standards and key performance indicators, encouraging the application of best practice and ensuring that staff are contributing to high quality service delivery;</w:t>
            </w:r>
          </w:p>
          <w:p w14:paraId="16618AF0" w14:textId="77777777" w:rsidR="00713DB1" w:rsidRPr="00713DB1" w:rsidRDefault="00713DB1" w:rsidP="00713DB1">
            <w:pPr>
              <w:pStyle w:val="ListParagraph"/>
              <w:numPr>
                <w:ilvl w:val="0"/>
                <w:numId w:val="30"/>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Support and participate when necessary in the Centre’s Disciplinary and Grievance Process.</w:t>
            </w:r>
          </w:p>
          <w:p w14:paraId="371BE325" w14:textId="77777777" w:rsidR="00713DB1" w:rsidRPr="00713DB1" w:rsidRDefault="00713DB1" w:rsidP="00713DB1">
            <w:pPr>
              <w:spacing w:line="276" w:lineRule="auto"/>
              <w:textAlignment w:val="baseline"/>
              <w:rPr>
                <w:rFonts w:ascii="Garamond" w:eastAsia="Calibri" w:hAnsi="Garamond" w:cstheme="minorHAnsi"/>
                <w:b/>
                <w:color w:val="000000"/>
                <w:sz w:val="22"/>
                <w:szCs w:val="22"/>
              </w:rPr>
            </w:pPr>
          </w:p>
          <w:p w14:paraId="43E5C0A2" w14:textId="77777777" w:rsidR="00713DB1" w:rsidRPr="00713DB1" w:rsidRDefault="00713DB1" w:rsidP="00713DB1">
            <w:pPr>
              <w:spacing w:line="276" w:lineRule="auto"/>
              <w:textAlignment w:val="baseline"/>
              <w:rPr>
                <w:rFonts w:ascii="Garamond" w:eastAsia="Calibri" w:hAnsi="Garamond" w:cstheme="minorHAnsi"/>
                <w:b/>
                <w:color w:val="000000"/>
                <w:spacing w:val="-3"/>
                <w:sz w:val="22"/>
                <w:szCs w:val="22"/>
              </w:rPr>
            </w:pPr>
            <w:r w:rsidRPr="00713DB1">
              <w:rPr>
                <w:rFonts w:ascii="Garamond" w:eastAsia="Calibri" w:hAnsi="Garamond" w:cstheme="minorHAnsi"/>
                <w:b/>
                <w:color w:val="000000"/>
                <w:sz w:val="22"/>
                <w:szCs w:val="22"/>
              </w:rPr>
              <w:t>E</w:t>
            </w:r>
            <w:r w:rsidRPr="00713DB1">
              <w:rPr>
                <w:rFonts w:ascii="Garamond" w:eastAsia="Calibri" w:hAnsi="Garamond" w:cstheme="minorHAnsi"/>
                <w:b/>
                <w:color w:val="000000"/>
                <w:spacing w:val="-3"/>
                <w:sz w:val="22"/>
                <w:szCs w:val="22"/>
              </w:rPr>
              <w:t>state Management</w:t>
            </w:r>
          </w:p>
          <w:p w14:paraId="601BD78C" w14:textId="77777777" w:rsidR="00713DB1" w:rsidRPr="00713DB1" w:rsidRDefault="00713DB1" w:rsidP="00713DB1">
            <w:pPr>
              <w:pStyle w:val="ListParagraph"/>
              <w:numPr>
                <w:ilvl w:val="0"/>
                <w:numId w:val="31"/>
              </w:numPr>
              <w:tabs>
                <w:tab w:val="clear" w:pos="360"/>
              </w:tabs>
              <w:spacing w:line="276" w:lineRule="auto"/>
              <w:ind w:left="567" w:hanging="283"/>
              <w:contextualSpacing w:val="0"/>
              <w:textAlignment w:val="baseline"/>
              <w:rPr>
                <w:rFonts w:ascii="Garamond" w:eastAsia="Calibri" w:hAnsi="Garamond" w:cstheme="minorHAnsi"/>
                <w:color w:val="000000"/>
                <w:spacing w:val="-1"/>
                <w:sz w:val="22"/>
                <w:szCs w:val="22"/>
              </w:rPr>
            </w:pPr>
            <w:r w:rsidRPr="00713DB1">
              <w:rPr>
                <w:rFonts w:ascii="Garamond" w:eastAsia="Calibri" w:hAnsi="Garamond" w:cstheme="minorHAnsi"/>
                <w:color w:val="000000"/>
                <w:spacing w:val="-1"/>
                <w:sz w:val="22"/>
                <w:szCs w:val="22"/>
              </w:rPr>
              <w:t>Oversee, through the Estates Manager and retained Consultants, the development and maintenance of the Centre’s estate, ensuring the maximum availability and safety of the estate through effective reactive and planned maintenance, repair and Minor Works;</w:t>
            </w:r>
          </w:p>
          <w:p w14:paraId="272907C1" w14:textId="77777777" w:rsidR="00713DB1" w:rsidRPr="00713DB1" w:rsidRDefault="00713DB1" w:rsidP="00713DB1">
            <w:pPr>
              <w:pStyle w:val="ListParagraph"/>
              <w:numPr>
                <w:ilvl w:val="0"/>
                <w:numId w:val="31"/>
              </w:numPr>
              <w:tabs>
                <w:tab w:val="clear" w:pos="360"/>
              </w:tabs>
              <w:spacing w:line="276" w:lineRule="auto"/>
              <w:ind w:left="567" w:hanging="283"/>
              <w:contextualSpacing w:val="0"/>
              <w:textAlignment w:val="baseline"/>
              <w:rPr>
                <w:rFonts w:ascii="Garamond" w:eastAsia="Calibri" w:hAnsi="Garamond" w:cstheme="minorHAnsi"/>
                <w:color w:val="000000"/>
                <w:spacing w:val="-1"/>
                <w:sz w:val="22"/>
                <w:szCs w:val="22"/>
              </w:rPr>
            </w:pPr>
            <w:r w:rsidRPr="00713DB1">
              <w:rPr>
                <w:rFonts w:ascii="Garamond" w:eastAsia="Calibri" w:hAnsi="Garamond" w:cstheme="minorHAnsi"/>
                <w:color w:val="000000"/>
                <w:spacing w:val="-1"/>
                <w:sz w:val="22"/>
                <w:szCs w:val="22"/>
              </w:rPr>
              <w:t>Contribute to the development of new builds and major refurbishments of the Centre’s buildings and in the planning of any acquisitions or disposals;</w:t>
            </w:r>
          </w:p>
          <w:p w14:paraId="6C1B2E2F" w14:textId="77777777" w:rsidR="00713DB1" w:rsidRPr="00713DB1" w:rsidRDefault="00713DB1" w:rsidP="00713DB1">
            <w:pPr>
              <w:pStyle w:val="ListParagraph"/>
              <w:numPr>
                <w:ilvl w:val="0"/>
                <w:numId w:val="31"/>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Develop and maintain a detailed 10 year fully-costed Long Term Maintenance Plan. Identify the level of funding required for the upkeep of the estate and, in consultation with the Director, prioritise projects in light of the funding allocated;</w:t>
            </w:r>
          </w:p>
          <w:p w14:paraId="69C7AE51" w14:textId="77777777" w:rsidR="00713DB1" w:rsidRPr="00713DB1" w:rsidRDefault="00713DB1" w:rsidP="00713DB1">
            <w:pPr>
              <w:pStyle w:val="ListParagraph"/>
              <w:numPr>
                <w:ilvl w:val="0"/>
                <w:numId w:val="31"/>
              </w:numPr>
              <w:tabs>
                <w:tab w:val="clear" w:pos="360"/>
              </w:tabs>
              <w:spacing w:line="276" w:lineRule="auto"/>
              <w:ind w:left="567" w:right="432"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Co-ordinate and oversee the implementation of maintenance and refurbishment projects, ensuring that consultants, suppliers and contractors are procured efficiently and cost-effectively and that projects are appropriately specified;</w:t>
            </w:r>
          </w:p>
          <w:p w14:paraId="2C775356" w14:textId="77777777" w:rsidR="00713DB1" w:rsidRPr="00713DB1" w:rsidRDefault="00713DB1" w:rsidP="00713DB1">
            <w:pPr>
              <w:pStyle w:val="ListParagraph"/>
              <w:numPr>
                <w:ilvl w:val="0"/>
                <w:numId w:val="31"/>
              </w:numPr>
              <w:tabs>
                <w:tab w:val="clear" w:pos="360"/>
              </w:tabs>
              <w:spacing w:line="276" w:lineRule="auto"/>
              <w:ind w:left="567" w:right="432"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Manage the off-site property portfolio, within the appropriate legal framework, ensuring they are suitably managed and optimizing income generation;</w:t>
            </w:r>
          </w:p>
          <w:p w14:paraId="78C4D205" w14:textId="77777777" w:rsidR="00713DB1" w:rsidRPr="00713DB1" w:rsidRDefault="00713DB1" w:rsidP="00713DB1">
            <w:pPr>
              <w:pStyle w:val="ListParagraph"/>
              <w:numPr>
                <w:ilvl w:val="0"/>
                <w:numId w:val="31"/>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Work with Fellows, staff and students to improve the Centre’s environmental sustainability;</w:t>
            </w:r>
          </w:p>
          <w:p w14:paraId="31BA0A78" w14:textId="77777777" w:rsidR="00713DB1" w:rsidRPr="00713DB1" w:rsidRDefault="00713DB1" w:rsidP="00713DB1">
            <w:pPr>
              <w:pStyle w:val="ListParagraph"/>
              <w:numPr>
                <w:ilvl w:val="0"/>
                <w:numId w:val="31"/>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Oversee insurance with respect to the Centre’s estate and operations in liaison with the Finance Team.</w:t>
            </w:r>
          </w:p>
          <w:p w14:paraId="493072C9" w14:textId="77777777" w:rsidR="00713DB1" w:rsidRPr="00713DB1" w:rsidRDefault="00713DB1" w:rsidP="00713DB1">
            <w:pPr>
              <w:pStyle w:val="ListParagraph"/>
              <w:spacing w:line="276" w:lineRule="auto"/>
              <w:ind w:left="567"/>
              <w:contextualSpacing w:val="0"/>
              <w:textAlignment w:val="baseline"/>
              <w:rPr>
                <w:rFonts w:ascii="Garamond" w:eastAsia="Calibri" w:hAnsi="Garamond" w:cstheme="minorHAnsi"/>
                <w:color w:val="000000"/>
                <w:sz w:val="22"/>
                <w:szCs w:val="22"/>
              </w:rPr>
            </w:pPr>
          </w:p>
          <w:p w14:paraId="62B07703" w14:textId="77777777" w:rsidR="00713DB1" w:rsidRPr="00713DB1" w:rsidRDefault="00713DB1" w:rsidP="00693B71">
            <w:pPr>
              <w:tabs>
                <w:tab w:val="left" w:pos="360"/>
                <w:tab w:val="left" w:pos="864"/>
              </w:tabs>
              <w:spacing w:line="276" w:lineRule="auto"/>
              <w:ind w:left="-144"/>
              <w:textAlignment w:val="baseline"/>
              <w:rPr>
                <w:rFonts w:ascii="Garamond" w:eastAsia="Calibri" w:hAnsi="Garamond" w:cstheme="minorHAnsi"/>
                <w:b/>
                <w:color w:val="000000"/>
                <w:sz w:val="22"/>
                <w:szCs w:val="22"/>
              </w:rPr>
            </w:pPr>
            <w:r>
              <w:rPr>
                <w:rFonts w:ascii="Garamond" w:eastAsia="Calibri" w:hAnsi="Garamond" w:cstheme="minorHAnsi"/>
                <w:b/>
                <w:color w:val="000000"/>
                <w:sz w:val="22"/>
                <w:szCs w:val="22"/>
              </w:rPr>
              <w:t xml:space="preserve">  </w:t>
            </w:r>
            <w:r w:rsidRPr="00713DB1">
              <w:rPr>
                <w:rFonts w:ascii="Garamond" w:eastAsia="Calibri" w:hAnsi="Garamond" w:cstheme="minorHAnsi"/>
                <w:b/>
                <w:color w:val="000000"/>
                <w:sz w:val="22"/>
                <w:szCs w:val="22"/>
              </w:rPr>
              <w:t>Accommodation and Housekeeping</w:t>
            </w:r>
          </w:p>
          <w:p w14:paraId="26D2A0CF" w14:textId="77777777" w:rsidR="00713DB1" w:rsidRPr="00713DB1" w:rsidRDefault="00713DB1" w:rsidP="00713DB1">
            <w:pPr>
              <w:pStyle w:val="ListParagraph"/>
              <w:numPr>
                <w:ilvl w:val="0"/>
                <w:numId w:val="34"/>
              </w:numPr>
              <w:tabs>
                <w:tab w:val="clear" w:pos="360"/>
              </w:tabs>
              <w:spacing w:line="276" w:lineRule="auto"/>
              <w:ind w:left="567" w:hanging="283"/>
              <w:contextualSpacing w:val="0"/>
              <w:textAlignment w:val="baseline"/>
              <w:rPr>
                <w:rFonts w:ascii="Garamond" w:eastAsia="Calibri" w:hAnsi="Garamond" w:cstheme="minorHAnsi"/>
                <w:bCs/>
                <w:color w:val="000000"/>
                <w:sz w:val="22"/>
                <w:szCs w:val="22"/>
              </w:rPr>
            </w:pPr>
            <w:r w:rsidRPr="00713DB1">
              <w:rPr>
                <w:rFonts w:ascii="Garamond" w:eastAsia="Calibri" w:hAnsi="Garamond" w:cstheme="minorHAnsi"/>
                <w:bCs/>
                <w:color w:val="000000"/>
                <w:sz w:val="22"/>
                <w:szCs w:val="22"/>
              </w:rPr>
              <w:t>Oversee the provision of the housekeeping function through effective recruitment, training and deployment by the Accommodation Manager, ensuring agreed standards are met;</w:t>
            </w:r>
          </w:p>
          <w:p w14:paraId="796FDC32" w14:textId="77777777" w:rsidR="00713DB1" w:rsidRPr="00713DB1" w:rsidRDefault="00713DB1" w:rsidP="00713DB1">
            <w:pPr>
              <w:pStyle w:val="ListParagraph"/>
              <w:numPr>
                <w:ilvl w:val="0"/>
                <w:numId w:val="34"/>
              </w:numPr>
              <w:tabs>
                <w:tab w:val="clear" w:pos="360"/>
              </w:tabs>
              <w:spacing w:line="276" w:lineRule="auto"/>
              <w:ind w:left="567" w:hanging="283"/>
              <w:contextualSpacing w:val="0"/>
              <w:textAlignment w:val="baseline"/>
              <w:rPr>
                <w:rFonts w:ascii="Garamond" w:eastAsia="Calibri" w:hAnsi="Garamond" w:cstheme="minorHAnsi"/>
                <w:bCs/>
                <w:color w:val="000000"/>
                <w:sz w:val="22"/>
                <w:szCs w:val="22"/>
              </w:rPr>
            </w:pPr>
            <w:r w:rsidRPr="00713DB1">
              <w:rPr>
                <w:rFonts w:ascii="Garamond" w:eastAsia="Calibri" w:hAnsi="Garamond" w:cstheme="minorHAnsi"/>
                <w:bCs/>
                <w:color w:val="000000"/>
                <w:sz w:val="22"/>
                <w:szCs w:val="22"/>
              </w:rPr>
              <w:t>Ensure accommodation is optimally used, maximising occupancy, and ensure that efficient systems are in place for the booking of Centre accommodation, public rooms and other facilities;</w:t>
            </w:r>
          </w:p>
          <w:p w14:paraId="535F5071" w14:textId="77777777" w:rsidR="00713DB1" w:rsidRPr="00713DB1" w:rsidRDefault="00713DB1" w:rsidP="00713DB1">
            <w:pPr>
              <w:pStyle w:val="ListParagraph"/>
              <w:numPr>
                <w:ilvl w:val="0"/>
                <w:numId w:val="34"/>
              </w:numPr>
              <w:tabs>
                <w:tab w:val="clear" w:pos="360"/>
              </w:tabs>
              <w:spacing w:line="276" w:lineRule="auto"/>
              <w:ind w:left="567" w:hanging="283"/>
              <w:contextualSpacing w:val="0"/>
              <w:textAlignment w:val="baseline"/>
              <w:rPr>
                <w:rFonts w:ascii="Garamond" w:eastAsia="Calibri" w:hAnsi="Garamond" w:cstheme="minorHAnsi"/>
                <w:bCs/>
                <w:color w:val="000000"/>
                <w:sz w:val="22"/>
                <w:szCs w:val="22"/>
              </w:rPr>
            </w:pPr>
            <w:r w:rsidRPr="00713DB1">
              <w:rPr>
                <w:rFonts w:ascii="Garamond" w:eastAsia="Calibri" w:hAnsi="Garamond" w:cstheme="minorHAnsi"/>
                <w:bCs/>
                <w:color w:val="000000"/>
                <w:sz w:val="22"/>
                <w:szCs w:val="22"/>
              </w:rPr>
              <w:t>Develop the strategy and methodology for pricing accommodation in liaison with the Finance Committee;</w:t>
            </w:r>
          </w:p>
          <w:p w14:paraId="0A9DD6A5" w14:textId="77777777" w:rsidR="00713DB1" w:rsidRPr="00713DB1" w:rsidRDefault="00713DB1" w:rsidP="00713DB1">
            <w:pPr>
              <w:pStyle w:val="ListParagraph"/>
              <w:numPr>
                <w:ilvl w:val="0"/>
                <w:numId w:val="34"/>
              </w:numPr>
              <w:tabs>
                <w:tab w:val="clear" w:pos="360"/>
              </w:tabs>
              <w:spacing w:line="276" w:lineRule="auto"/>
              <w:ind w:left="567" w:hanging="283"/>
              <w:contextualSpacing w:val="0"/>
              <w:textAlignment w:val="baseline"/>
              <w:rPr>
                <w:rFonts w:ascii="Garamond" w:eastAsia="Calibri" w:hAnsi="Garamond" w:cstheme="minorHAnsi"/>
                <w:bCs/>
                <w:color w:val="000000"/>
                <w:sz w:val="22"/>
                <w:szCs w:val="22"/>
              </w:rPr>
            </w:pPr>
            <w:r w:rsidRPr="00713DB1">
              <w:rPr>
                <w:rFonts w:ascii="Garamond" w:eastAsia="Calibri" w:hAnsi="Garamond" w:cstheme="minorHAnsi"/>
                <w:bCs/>
                <w:color w:val="000000"/>
                <w:sz w:val="22"/>
                <w:szCs w:val="22"/>
              </w:rPr>
              <w:t>Ensure that student accommodation complies with required Codes of Practice, environmental health standards and agreed repair and maintenance standards</w:t>
            </w:r>
            <w:r w:rsidR="00490E89">
              <w:rPr>
                <w:rFonts w:ascii="Garamond" w:eastAsia="Calibri" w:hAnsi="Garamond" w:cstheme="minorHAnsi"/>
                <w:bCs/>
                <w:color w:val="000000"/>
                <w:sz w:val="22"/>
                <w:szCs w:val="22"/>
              </w:rPr>
              <w:t>;</w:t>
            </w:r>
          </w:p>
          <w:p w14:paraId="64403861" w14:textId="77777777" w:rsidR="00713DB1" w:rsidRPr="00713DB1" w:rsidRDefault="00713DB1" w:rsidP="00713DB1">
            <w:pPr>
              <w:pStyle w:val="ListParagraph"/>
              <w:numPr>
                <w:ilvl w:val="0"/>
                <w:numId w:val="34"/>
              </w:numPr>
              <w:tabs>
                <w:tab w:val="clear" w:pos="360"/>
              </w:tabs>
              <w:spacing w:line="276" w:lineRule="auto"/>
              <w:ind w:left="567" w:hanging="283"/>
              <w:contextualSpacing w:val="0"/>
              <w:textAlignment w:val="baseline"/>
              <w:rPr>
                <w:rFonts w:ascii="Garamond" w:eastAsia="Calibri" w:hAnsi="Garamond" w:cstheme="minorHAnsi"/>
                <w:bCs/>
                <w:color w:val="000000"/>
                <w:sz w:val="22"/>
                <w:szCs w:val="22"/>
              </w:rPr>
            </w:pPr>
            <w:r w:rsidRPr="00713DB1">
              <w:rPr>
                <w:rFonts w:ascii="Garamond" w:eastAsia="Calibri" w:hAnsi="Garamond" w:cstheme="minorHAnsi"/>
                <w:bCs/>
                <w:color w:val="000000"/>
                <w:sz w:val="22"/>
                <w:szCs w:val="22"/>
              </w:rPr>
              <w:t>Maintain an Asset Register of significant items of furniture, fixtures and fittings.</w:t>
            </w:r>
          </w:p>
          <w:p w14:paraId="0EBFC32C" w14:textId="77777777" w:rsidR="00713DB1" w:rsidRPr="00713DB1" w:rsidRDefault="00713DB1" w:rsidP="00713DB1">
            <w:pPr>
              <w:tabs>
                <w:tab w:val="left" w:pos="360"/>
                <w:tab w:val="left" w:pos="864"/>
              </w:tabs>
              <w:spacing w:line="276" w:lineRule="auto"/>
              <w:ind w:left="-144"/>
              <w:textAlignment w:val="baseline"/>
              <w:rPr>
                <w:rFonts w:ascii="Garamond" w:eastAsia="Calibri" w:hAnsi="Garamond" w:cstheme="minorHAnsi"/>
                <w:color w:val="000000"/>
                <w:sz w:val="22"/>
                <w:szCs w:val="22"/>
              </w:rPr>
            </w:pPr>
            <w:r>
              <w:rPr>
                <w:rFonts w:ascii="Garamond" w:eastAsia="Calibri" w:hAnsi="Garamond" w:cstheme="minorHAnsi"/>
                <w:b/>
                <w:color w:val="000000"/>
                <w:sz w:val="22"/>
                <w:szCs w:val="22"/>
              </w:rPr>
              <w:lastRenderedPageBreak/>
              <w:t xml:space="preserve">  </w:t>
            </w:r>
            <w:r w:rsidRPr="00713DB1">
              <w:rPr>
                <w:rFonts w:ascii="Garamond" w:eastAsia="Calibri" w:hAnsi="Garamond" w:cstheme="minorHAnsi"/>
                <w:b/>
                <w:color w:val="000000"/>
                <w:sz w:val="22"/>
                <w:szCs w:val="22"/>
              </w:rPr>
              <w:t>Catering</w:t>
            </w:r>
          </w:p>
          <w:p w14:paraId="6DAF31F8" w14:textId="77777777" w:rsidR="00713DB1" w:rsidRPr="00713DB1" w:rsidRDefault="00713DB1" w:rsidP="00713DB1">
            <w:pPr>
              <w:pStyle w:val="ListParagraph"/>
              <w:numPr>
                <w:ilvl w:val="0"/>
                <w:numId w:val="32"/>
              </w:numPr>
              <w:tabs>
                <w:tab w:val="clear" w:pos="360"/>
              </w:tabs>
              <w:spacing w:line="276" w:lineRule="auto"/>
              <w:ind w:left="567" w:right="288"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Oversee the operation of Food Services and the Kitchen department, ensuring these operations are run smoothly and in close cooperation with Centre Officers, Fellows and, on occasion, with students;</w:t>
            </w:r>
          </w:p>
          <w:p w14:paraId="751CDFC4" w14:textId="77777777" w:rsidR="00713DB1" w:rsidRPr="00713DB1" w:rsidRDefault="00713DB1" w:rsidP="00713DB1">
            <w:pPr>
              <w:pStyle w:val="ListParagraph"/>
              <w:numPr>
                <w:ilvl w:val="0"/>
                <w:numId w:val="32"/>
              </w:numPr>
              <w:tabs>
                <w:tab w:val="clear" w:pos="360"/>
              </w:tabs>
              <w:spacing w:line="276" w:lineRule="auto"/>
              <w:ind w:left="567" w:right="288"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Develop the catering provision as the Centre grows including identifying the optimum service provision for each stage of growth</w:t>
            </w:r>
            <w:r w:rsidR="00490E89">
              <w:rPr>
                <w:rFonts w:ascii="Garamond" w:eastAsia="Calibri" w:hAnsi="Garamond" w:cstheme="minorHAnsi"/>
                <w:color w:val="000000"/>
                <w:sz w:val="22"/>
                <w:szCs w:val="22"/>
              </w:rPr>
              <w:t>;</w:t>
            </w:r>
            <w:r w:rsidRPr="00713DB1">
              <w:rPr>
                <w:rFonts w:ascii="Garamond" w:eastAsia="Calibri" w:hAnsi="Garamond" w:cstheme="minorHAnsi"/>
                <w:color w:val="000000"/>
                <w:sz w:val="22"/>
                <w:szCs w:val="22"/>
              </w:rPr>
              <w:t xml:space="preserve"> </w:t>
            </w:r>
          </w:p>
          <w:p w14:paraId="6FC158F6" w14:textId="77777777" w:rsidR="00713DB1" w:rsidRPr="00713DB1" w:rsidRDefault="00713DB1" w:rsidP="00713DB1">
            <w:pPr>
              <w:pStyle w:val="ListParagraph"/>
              <w:numPr>
                <w:ilvl w:val="0"/>
                <w:numId w:val="32"/>
              </w:numPr>
              <w:tabs>
                <w:tab w:val="clear" w:pos="360"/>
              </w:tabs>
              <w:spacing w:line="276" w:lineRule="auto"/>
              <w:ind w:left="567" w:right="288"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Ensure the food safety provisions are in place and maintained (both in the central kitchen and student kitchenettes) to guarantee meeting Environment Health standards (currently graded maximum ‘stars’);</w:t>
            </w:r>
          </w:p>
          <w:p w14:paraId="677ED1D2" w14:textId="77777777" w:rsidR="00713DB1" w:rsidRPr="00713DB1" w:rsidRDefault="00713DB1" w:rsidP="00713DB1">
            <w:pPr>
              <w:pStyle w:val="ListParagraph"/>
              <w:numPr>
                <w:ilvl w:val="0"/>
                <w:numId w:val="32"/>
              </w:numPr>
              <w:tabs>
                <w:tab w:val="clear" w:pos="360"/>
              </w:tabs>
              <w:spacing w:line="276" w:lineRule="auto"/>
              <w:ind w:left="567" w:right="288"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Agree with the Catering provider the appropriate meal provision, stock control and costings for day-to-day catering and special Centre events;</w:t>
            </w:r>
          </w:p>
          <w:p w14:paraId="07445A42" w14:textId="77777777" w:rsidR="00713DB1" w:rsidRPr="00713DB1" w:rsidRDefault="00713DB1" w:rsidP="00713DB1">
            <w:pPr>
              <w:pStyle w:val="ListParagraph"/>
              <w:numPr>
                <w:ilvl w:val="0"/>
                <w:numId w:val="32"/>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 xml:space="preserve">Develop and maintain the annual catering budget and manage the monthly income and expenditure account; </w:t>
            </w:r>
          </w:p>
          <w:p w14:paraId="644737D8" w14:textId="77777777" w:rsidR="00713DB1" w:rsidRPr="00713DB1" w:rsidRDefault="00713DB1" w:rsidP="00713DB1">
            <w:pPr>
              <w:pStyle w:val="ListParagraph"/>
              <w:numPr>
                <w:ilvl w:val="0"/>
                <w:numId w:val="32"/>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Develop and implement a meal charging regime that meets the needs of the Centre as it grows, including cashless payments, vending and income generating activities.</w:t>
            </w:r>
          </w:p>
          <w:p w14:paraId="1B363735" w14:textId="77777777" w:rsidR="00713DB1" w:rsidRPr="00713DB1" w:rsidRDefault="00713DB1" w:rsidP="00713DB1">
            <w:pPr>
              <w:spacing w:line="276" w:lineRule="auto"/>
              <w:textAlignment w:val="baseline"/>
              <w:rPr>
                <w:rFonts w:ascii="Garamond" w:eastAsia="Calibri" w:hAnsi="Garamond" w:cstheme="minorHAnsi"/>
                <w:b/>
                <w:color w:val="000000"/>
                <w:sz w:val="22"/>
                <w:szCs w:val="22"/>
              </w:rPr>
            </w:pPr>
          </w:p>
          <w:p w14:paraId="09F0A8A6" w14:textId="77777777" w:rsidR="00713DB1" w:rsidRPr="00713DB1" w:rsidRDefault="00713DB1" w:rsidP="00713DB1">
            <w:pPr>
              <w:spacing w:line="276" w:lineRule="auto"/>
              <w:textAlignment w:val="baseline"/>
              <w:rPr>
                <w:rFonts w:ascii="Garamond" w:eastAsia="Calibri" w:hAnsi="Garamond" w:cstheme="minorHAnsi"/>
                <w:b/>
                <w:color w:val="000000"/>
                <w:sz w:val="22"/>
                <w:szCs w:val="22"/>
              </w:rPr>
            </w:pPr>
            <w:r w:rsidRPr="00713DB1">
              <w:rPr>
                <w:rFonts w:ascii="Garamond" w:eastAsia="Calibri" w:hAnsi="Garamond" w:cstheme="minorHAnsi"/>
                <w:b/>
                <w:color w:val="000000"/>
                <w:sz w:val="22"/>
                <w:szCs w:val="22"/>
              </w:rPr>
              <w:t>Conferencing and Events</w:t>
            </w:r>
          </w:p>
          <w:p w14:paraId="7082AB37" w14:textId="77777777" w:rsidR="00713DB1" w:rsidRPr="00713DB1" w:rsidRDefault="00713DB1" w:rsidP="00713DB1">
            <w:pPr>
              <w:pStyle w:val="ListParagraph"/>
              <w:numPr>
                <w:ilvl w:val="0"/>
                <w:numId w:val="33"/>
              </w:numPr>
              <w:tabs>
                <w:tab w:val="clear" w:pos="360"/>
              </w:tabs>
              <w:spacing w:line="276" w:lineRule="auto"/>
              <w:ind w:left="567" w:right="360"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Plan and deliver a significant number of VIP events (lunches, dinners, conferences and residential meetings etc) to a high standard, ensuring all aspect of the event are effectively managed including security, transport and accommodation.</w:t>
            </w:r>
          </w:p>
          <w:p w14:paraId="5FEF3EAF" w14:textId="77777777" w:rsidR="00713DB1" w:rsidRPr="00713DB1" w:rsidRDefault="00713DB1" w:rsidP="00713DB1">
            <w:pPr>
              <w:pStyle w:val="ListParagraph"/>
              <w:numPr>
                <w:ilvl w:val="0"/>
                <w:numId w:val="33"/>
              </w:numPr>
              <w:tabs>
                <w:tab w:val="clear" w:pos="360"/>
              </w:tabs>
              <w:spacing w:line="276" w:lineRule="auto"/>
              <w:ind w:left="567" w:right="360"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Plan and develop the external conferencing and event provision that would be sustainable as the Centre grows to deliver an income contribution determined by the Finance Committee each year.</w:t>
            </w:r>
          </w:p>
          <w:p w14:paraId="7844BA61" w14:textId="77777777" w:rsidR="00713DB1" w:rsidRPr="00713DB1" w:rsidRDefault="00713DB1" w:rsidP="00713DB1">
            <w:pPr>
              <w:pStyle w:val="ListParagraph"/>
              <w:numPr>
                <w:ilvl w:val="0"/>
                <w:numId w:val="33"/>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Develop the Centre’s external business by actively marketing and seeking new opportunities;</w:t>
            </w:r>
          </w:p>
          <w:p w14:paraId="7FAF1046" w14:textId="77777777" w:rsidR="00713DB1" w:rsidRPr="00713DB1" w:rsidRDefault="00713DB1" w:rsidP="00713DB1">
            <w:pPr>
              <w:spacing w:line="276" w:lineRule="auto"/>
              <w:ind w:right="504"/>
              <w:textAlignment w:val="baseline"/>
              <w:rPr>
                <w:rFonts w:ascii="Garamond" w:eastAsia="Calibri" w:hAnsi="Garamond" w:cstheme="minorHAnsi"/>
                <w:color w:val="000000"/>
                <w:sz w:val="22"/>
                <w:szCs w:val="22"/>
              </w:rPr>
            </w:pPr>
          </w:p>
          <w:p w14:paraId="7A104324" w14:textId="77777777" w:rsidR="00713DB1" w:rsidRPr="00713DB1" w:rsidRDefault="00713DB1" w:rsidP="00713DB1">
            <w:pPr>
              <w:spacing w:line="276" w:lineRule="auto"/>
              <w:textAlignment w:val="baseline"/>
              <w:rPr>
                <w:rFonts w:ascii="Garamond" w:eastAsia="Calibri" w:hAnsi="Garamond" w:cstheme="minorHAnsi"/>
                <w:b/>
                <w:bCs/>
                <w:color w:val="000000"/>
                <w:sz w:val="22"/>
                <w:szCs w:val="22"/>
              </w:rPr>
            </w:pPr>
            <w:r w:rsidRPr="00713DB1">
              <w:rPr>
                <w:rFonts w:ascii="Garamond" w:eastAsia="Calibri" w:hAnsi="Garamond" w:cstheme="minorHAnsi"/>
                <w:b/>
                <w:bCs/>
                <w:color w:val="000000"/>
                <w:sz w:val="22"/>
                <w:szCs w:val="22"/>
              </w:rPr>
              <w:t>Grounds and Gardens</w:t>
            </w:r>
          </w:p>
          <w:p w14:paraId="5CECA3B4" w14:textId="77777777" w:rsidR="00713DB1" w:rsidRPr="00713DB1" w:rsidRDefault="00713DB1" w:rsidP="00713DB1">
            <w:pPr>
              <w:pStyle w:val="ListParagraph"/>
              <w:numPr>
                <w:ilvl w:val="0"/>
                <w:numId w:val="35"/>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Ensure the grounds and gardens are maintained to a high standard as agreed by the Garden’s Committee and in accordance with appropriate health &amp; safety standards.  Effectively utilise the advice of The Garden Master and technical staff employed by the Centre (currently a contract with the University Parks Department).</w:t>
            </w:r>
          </w:p>
          <w:p w14:paraId="7D511252" w14:textId="77777777" w:rsidR="00713DB1" w:rsidRPr="00713DB1" w:rsidRDefault="00713DB1" w:rsidP="00713DB1">
            <w:pPr>
              <w:pStyle w:val="ListParagraph"/>
              <w:numPr>
                <w:ilvl w:val="0"/>
                <w:numId w:val="35"/>
              </w:numPr>
              <w:tabs>
                <w:tab w:val="clear" w:pos="360"/>
              </w:tabs>
              <w:spacing w:line="276" w:lineRule="auto"/>
              <w:ind w:left="567"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Develop and maintain the Grounds and Gardens Budget, utilizing suitable cost-effective contractors as appropriate.</w:t>
            </w:r>
          </w:p>
          <w:p w14:paraId="2A38BD24" w14:textId="77777777" w:rsidR="00713DB1" w:rsidRPr="00713DB1" w:rsidRDefault="00713DB1" w:rsidP="00713DB1">
            <w:pPr>
              <w:spacing w:line="276" w:lineRule="auto"/>
              <w:textAlignment w:val="baseline"/>
              <w:rPr>
                <w:rFonts w:ascii="Garamond" w:eastAsia="Calibri" w:hAnsi="Garamond" w:cstheme="minorHAnsi"/>
                <w:b/>
                <w:color w:val="000000"/>
                <w:spacing w:val="-2"/>
                <w:sz w:val="22"/>
                <w:szCs w:val="22"/>
              </w:rPr>
            </w:pPr>
          </w:p>
          <w:p w14:paraId="5DBCD08A" w14:textId="77777777" w:rsidR="00713DB1" w:rsidRPr="00713DB1" w:rsidRDefault="00713DB1" w:rsidP="00713DB1">
            <w:pPr>
              <w:tabs>
                <w:tab w:val="left" w:pos="288"/>
                <w:tab w:val="left" w:pos="360"/>
              </w:tabs>
              <w:spacing w:line="276" w:lineRule="auto"/>
              <w:ind w:left="72" w:right="504"/>
              <w:textAlignment w:val="baseline"/>
              <w:rPr>
                <w:rFonts w:ascii="Garamond" w:eastAsia="Calibri" w:hAnsi="Garamond" w:cstheme="minorHAnsi"/>
                <w:b/>
                <w:bCs/>
                <w:color w:val="000000"/>
                <w:sz w:val="22"/>
                <w:szCs w:val="22"/>
              </w:rPr>
            </w:pPr>
            <w:proofErr w:type="spellStart"/>
            <w:r w:rsidRPr="00713DB1">
              <w:rPr>
                <w:rFonts w:ascii="Garamond" w:eastAsia="Calibri" w:hAnsi="Garamond" w:cstheme="minorHAnsi"/>
                <w:b/>
                <w:bCs/>
                <w:color w:val="000000"/>
                <w:sz w:val="22"/>
                <w:szCs w:val="22"/>
              </w:rPr>
              <w:t>Portering</w:t>
            </w:r>
            <w:proofErr w:type="spellEnd"/>
            <w:r w:rsidRPr="00713DB1">
              <w:rPr>
                <w:rFonts w:ascii="Garamond" w:eastAsia="Calibri" w:hAnsi="Garamond" w:cstheme="minorHAnsi"/>
                <w:b/>
                <w:bCs/>
                <w:color w:val="000000"/>
                <w:sz w:val="22"/>
                <w:szCs w:val="22"/>
              </w:rPr>
              <w:t xml:space="preserve"> &amp; Security</w:t>
            </w:r>
          </w:p>
          <w:p w14:paraId="2F991C65"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Oversee the cost-effective operation of the Porters’ Lodge and the maintenance of a safe and secure Centre environment;</w:t>
            </w:r>
          </w:p>
          <w:p w14:paraId="1FE31580"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 xml:space="preserve">Ensure the </w:t>
            </w:r>
            <w:proofErr w:type="spellStart"/>
            <w:r w:rsidRPr="00713DB1">
              <w:rPr>
                <w:rFonts w:ascii="Garamond" w:eastAsia="Calibri" w:hAnsi="Garamond" w:cstheme="minorHAnsi"/>
                <w:color w:val="000000"/>
                <w:sz w:val="22"/>
                <w:szCs w:val="22"/>
              </w:rPr>
              <w:t>Portering</w:t>
            </w:r>
            <w:proofErr w:type="spellEnd"/>
            <w:r w:rsidRPr="00713DB1">
              <w:rPr>
                <w:rFonts w:ascii="Garamond" w:eastAsia="Calibri" w:hAnsi="Garamond" w:cstheme="minorHAnsi"/>
                <w:color w:val="000000"/>
                <w:sz w:val="22"/>
                <w:szCs w:val="22"/>
              </w:rPr>
              <w:t xml:space="preserve"> Team develop and deliver a customer focused service throughout the day and night;</w:t>
            </w:r>
          </w:p>
          <w:p w14:paraId="65BC9BED"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Continually develop and deliver an effective Business Continuity Plan for the Centre, including maintaining the Centre’s Risk Register;</w:t>
            </w:r>
          </w:p>
          <w:p w14:paraId="0FB6B76E"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Together with the Lodge ensure a robust and effective first line response during emergencies and welfare issues at all times.</w:t>
            </w:r>
          </w:p>
          <w:p w14:paraId="6FA7B2C0" w14:textId="77777777" w:rsidR="00713DB1" w:rsidRPr="00713DB1" w:rsidRDefault="00713DB1" w:rsidP="00713DB1">
            <w:pPr>
              <w:tabs>
                <w:tab w:val="left" w:pos="288"/>
                <w:tab w:val="left" w:pos="360"/>
              </w:tabs>
              <w:spacing w:line="276" w:lineRule="auto"/>
              <w:ind w:left="72" w:right="504"/>
              <w:textAlignment w:val="baseline"/>
              <w:rPr>
                <w:rFonts w:ascii="Garamond" w:eastAsia="Calibri" w:hAnsi="Garamond" w:cstheme="minorHAnsi"/>
                <w:color w:val="000000"/>
                <w:sz w:val="22"/>
                <w:szCs w:val="22"/>
              </w:rPr>
            </w:pPr>
          </w:p>
          <w:p w14:paraId="0F816E02" w14:textId="77777777" w:rsidR="00713DB1" w:rsidRPr="00713DB1" w:rsidRDefault="00713DB1" w:rsidP="00713DB1">
            <w:pPr>
              <w:tabs>
                <w:tab w:val="left" w:pos="288"/>
                <w:tab w:val="left" w:pos="360"/>
              </w:tabs>
              <w:spacing w:line="276" w:lineRule="auto"/>
              <w:ind w:left="72" w:right="504"/>
              <w:textAlignment w:val="baseline"/>
              <w:rPr>
                <w:rFonts w:ascii="Garamond" w:eastAsia="Calibri" w:hAnsi="Garamond" w:cstheme="minorHAnsi"/>
                <w:b/>
                <w:bCs/>
                <w:color w:val="000000"/>
                <w:sz w:val="22"/>
                <w:szCs w:val="22"/>
              </w:rPr>
            </w:pPr>
            <w:r w:rsidRPr="00713DB1">
              <w:rPr>
                <w:rFonts w:ascii="Garamond" w:eastAsia="Calibri" w:hAnsi="Garamond" w:cstheme="minorHAnsi"/>
                <w:b/>
                <w:bCs/>
                <w:color w:val="000000"/>
                <w:sz w:val="22"/>
                <w:szCs w:val="22"/>
              </w:rPr>
              <w:t>Health, Safety and Safeguarding</w:t>
            </w:r>
          </w:p>
          <w:p w14:paraId="7365F8BF"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Provide suitable and accurate advice as the designated Health and Safety Officer, delivering the appropriate services in accordance with relevant legislation, Codes of Practice, Safe Systems of Work and Risk Assessments;</w:t>
            </w:r>
          </w:p>
          <w:p w14:paraId="2A04B62B" w14:textId="77777777" w:rsidR="00713DB1" w:rsidRPr="00713DB1" w:rsidRDefault="00713DB1" w:rsidP="00713DB1">
            <w:pPr>
              <w:pStyle w:val="ListParagraph"/>
              <w:numPr>
                <w:ilvl w:val="0"/>
                <w:numId w:val="36"/>
              </w:numPr>
              <w:tabs>
                <w:tab w:val="clear" w:pos="360"/>
              </w:tabs>
              <w:spacing w:line="276" w:lineRule="auto"/>
              <w:ind w:left="567" w:right="504" w:hanging="283"/>
              <w:contextualSpacing w:val="0"/>
              <w:textAlignment w:val="baseline"/>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 xml:space="preserve">Oversee the safeguarding provision for the Centre including acting as the Prevent Lead, in conjunction with other appropriate Centre Officers. </w:t>
            </w:r>
          </w:p>
          <w:p w14:paraId="11CD4FFD" w14:textId="77777777" w:rsidR="00713DB1" w:rsidRPr="00713DB1" w:rsidRDefault="00713DB1" w:rsidP="00713DB1">
            <w:pPr>
              <w:spacing w:line="276" w:lineRule="auto"/>
              <w:ind w:right="504"/>
              <w:textAlignment w:val="baseline"/>
              <w:rPr>
                <w:rFonts w:ascii="Garamond" w:eastAsia="Calibri" w:hAnsi="Garamond" w:cstheme="minorHAnsi"/>
                <w:color w:val="000000"/>
                <w:sz w:val="22"/>
                <w:szCs w:val="22"/>
              </w:rPr>
            </w:pPr>
          </w:p>
          <w:p w14:paraId="0C825183" w14:textId="77777777" w:rsidR="00713DB1" w:rsidRPr="00713DB1" w:rsidRDefault="00713DB1" w:rsidP="00713DB1">
            <w:pPr>
              <w:spacing w:line="276" w:lineRule="auto"/>
              <w:ind w:right="504"/>
              <w:textAlignment w:val="baseline"/>
              <w:rPr>
                <w:rFonts w:ascii="Garamond" w:eastAsia="Calibri" w:hAnsi="Garamond" w:cstheme="minorHAnsi"/>
                <w:color w:val="000000"/>
                <w:sz w:val="22"/>
                <w:szCs w:val="22"/>
              </w:rPr>
            </w:pPr>
            <w:r w:rsidRPr="00713DB1">
              <w:rPr>
                <w:rFonts w:ascii="Garamond" w:eastAsia="Calibri" w:hAnsi="Garamond" w:cstheme="minorHAnsi"/>
                <w:b/>
                <w:bCs/>
                <w:color w:val="000000"/>
                <w:sz w:val="22"/>
                <w:szCs w:val="22"/>
              </w:rPr>
              <w:t>Other Duties</w:t>
            </w:r>
          </w:p>
          <w:p w14:paraId="7E7DD5B1" w14:textId="77777777" w:rsidR="00713DB1" w:rsidRPr="00713DB1" w:rsidRDefault="00713DB1" w:rsidP="00713DB1">
            <w:pPr>
              <w:pStyle w:val="Default"/>
              <w:numPr>
                <w:ilvl w:val="0"/>
                <w:numId w:val="36"/>
              </w:numPr>
              <w:tabs>
                <w:tab w:val="clear" w:pos="360"/>
              </w:tabs>
              <w:spacing w:line="276" w:lineRule="auto"/>
              <w:ind w:left="567" w:hanging="283"/>
              <w:rPr>
                <w:rFonts w:ascii="Garamond" w:eastAsia="Calibri" w:hAnsi="Garamond" w:cstheme="minorHAnsi"/>
                <w:sz w:val="22"/>
                <w:szCs w:val="22"/>
              </w:rPr>
            </w:pPr>
            <w:r w:rsidRPr="00713DB1">
              <w:rPr>
                <w:rFonts w:ascii="Garamond" w:eastAsia="Calibri" w:hAnsi="Garamond" w:cstheme="minorHAnsi"/>
                <w:sz w:val="22"/>
                <w:szCs w:val="22"/>
              </w:rPr>
              <w:t>Preparation for and attendance at Centre events as required, including out-of-hours;</w:t>
            </w:r>
          </w:p>
          <w:p w14:paraId="3C7BF5F7" w14:textId="77777777" w:rsidR="00713DB1" w:rsidRPr="00713DB1" w:rsidRDefault="00713DB1" w:rsidP="00713DB1">
            <w:pPr>
              <w:pStyle w:val="Default"/>
              <w:numPr>
                <w:ilvl w:val="0"/>
                <w:numId w:val="36"/>
              </w:numPr>
              <w:tabs>
                <w:tab w:val="clear" w:pos="360"/>
              </w:tabs>
              <w:spacing w:line="276" w:lineRule="auto"/>
              <w:ind w:left="567" w:hanging="283"/>
              <w:rPr>
                <w:rFonts w:ascii="Garamond" w:eastAsia="Calibri" w:hAnsi="Garamond" w:cstheme="minorHAnsi"/>
                <w:sz w:val="22"/>
                <w:szCs w:val="22"/>
              </w:rPr>
            </w:pPr>
            <w:r w:rsidRPr="00713DB1">
              <w:rPr>
                <w:rFonts w:ascii="Garamond" w:eastAsia="Calibri" w:hAnsi="Garamond" w:cstheme="minorHAnsi"/>
                <w:sz w:val="22"/>
                <w:szCs w:val="22"/>
              </w:rPr>
              <w:lastRenderedPageBreak/>
              <w:t>Attend and Chair Committee meetings;</w:t>
            </w:r>
          </w:p>
          <w:p w14:paraId="7A97D892" w14:textId="77777777" w:rsidR="00713DB1" w:rsidRPr="00713DB1" w:rsidRDefault="00713DB1" w:rsidP="00713DB1">
            <w:pPr>
              <w:pStyle w:val="Default"/>
              <w:numPr>
                <w:ilvl w:val="0"/>
                <w:numId w:val="36"/>
              </w:numPr>
              <w:tabs>
                <w:tab w:val="clear" w:pos="360"/>
              </w:tabs>
              <w:spacing w:line="276" w:lineRule="auto"/>
              <w:ind w:left="567" w:hanging="283"/>
              <w:rPr>
                <w:rFonts w:ascii="Garamond" w:eastAsia="Calibri" w:hAnsi="Garamond" w:cstheme="minorHAnsi"/>
                <w:sz w:val="22"/>
                <w:szCs w:val="22"/>
              </w:rPr>
            </w:pPr>
            <w:r w:rsidRPr="00713DB1">
              <w:rPr>
                <w:rFonts w:ascii="Garamond" w:eastAsia="Calibri" w:hAnsi="Garamond" w:cstheme="minorHAnsi"/>
                <w:sz w:val="22"/>
                <w:szCs w:val="22"/>
              </w:rPr>
              <w:t>Represent the Centre as appropriate at external meetings;</w:t>
            </w:r>
          </w:p>
          <w:p w14:paraId="2E5C630F" w14:textId="77777777" w:rsidR="00713DB1" w:rsidRPr="00713DB1" w:rsidRDefault="00713DB1" w:rsidP="00713DB1">
            <w:pPr>
              <w:pStyle w:val="Default"/>
              <w:numPr>
                <w:ilvl w:val="0"/>
                <w:numId w:val="36"/>
              </w:numPr>
              <w:tabs>
                <w:tab w:val="clear" w:pos="360"/>
              </w:tabs>
              <w:spacing w:line="276" w:lineRule="auto"/>
              <w:ind w:left="567" w:hanging="283"/>
              <w:rPr>
                <w:rFonts w:ascii="Garamond" w:eastAsia="Calibri" w:hAnsi="Garamond" w:cstheme="minorHAnsi"/>
                <w:sz w:val="22"/>
                <w:szCs w:val="22"/>
              </w:rPr>
            </w:pPr>
            <w:r w:rsidRPr="00713DB1">
              <w:rPr>
                <w:rFonts w:ascii="Garamond" w:eastAsia="Calibri" w:hAnsi="Garamond" w:cstheme="minorHAnsi"/>
                <w:sz w:val="22"/>
                <w:szCs w:val="22"/>
              </w:rPr>
              <w:t>Organise and guide external visits.</w:t>
            </w:r>
          </w:p>
          <w:p w14:paraId="29510068" w14:textId="77777777" w:rsidR="00D571CC" w:rsidRPr="00713DB1" w:rsidRDefault="00713DB1" w:rsidP="00713DB1">
            <w:pPr>
              <w:pStyle w:val="ListParagraph"/>
              <w:numPr>
                <w:ilvl w:val="0"/>
                <w:numId w:val="36"/>
              </w:numPr>
              <w:tabs>
                <w:tab w:val="clear" w:pos="360"/>
              </w:tabs>
              <w:spacing w:line="276" w:lineRule="auto"/>
              <w:ind w:left="567" w:hanging="283"/>
              <w:contextualSpacing w:val="0"/>
              <w:rPr>
                <w:rFonts w:ascii="Garamond" w:eastAsia="Calibri" w:hAnsi="Garamond" w:cstheme="minorHAnsi"/>
                <w:color w:val="000000"/>
                <w:sz w:val="22"/>
                <w:szCs w:val="22"/>
              </w:rPr>
            </w:pPr>
            <w:r w:rsidRPr="00713DB1">
              <w:rPr>
                <w:rFonts w:ascii="Garamond" w:eastAsia="Calibri" w:hAnsi="Garamond" w:cstheme="minorHAnsi"/>
                <w:color w:val="000000"/>
                <w:sz w:val="22"/>
                <w:szCs w:val="22"/>
              </w:rPr>
              <w:t>Any other reasonable task as requested the Director or other senior member of staff.</w:t>
            </w:r>
          </w:p>
        </w:tc>
      </w:tr>
      <w:tr w:rsidR="00B54BAD" w:rsidRPr="00693B71" w14:paraId="535AB4C9" w14:textId="77777777" w:rsidTr="009A2546">
        <w:trPr>
          <w:trHeight w:val="803"/>
        </w:trPr>
        <w:tc>
          <w:tcPr>
            <w:tcW w:w="1701" w:type="dxa"/>
            <w:shd w:val="clear" w:color="auto" w:fill="E0E0E0"/>
          </w:tcPr>
          <w:p w14:paraId="66674827" w14:textId="77777777" w:rsidR="00B54BAD" w:rsidRPr="00693B71" w:rsidRDefault="00B54BAD" w:rsidP="00B54BAD">
            <w:pPr>
              <w:rPr>
                <w:rFonts w:ascii="Garamond" w:eastAsia="SimSun" w:hAnsi="Garamond" w:cs="Arial"/>
                <w:sz w:val="22"/>
                <w:szCs w:val="22"/>
                <w:lang w:eastAsia="zh-CN"/>
              </w:rPr>
            </w:pPr>
          </w:p>
          <w:p w14:paraId="2347F210" w14:textId="77777777" w:rsidR="00B54BAD" w:rsidRPr="00693B71" w:rsidRDefault="00B54BAD" w:rsidP="00B54BAD">
            <w:pPr>
              <w:rPr>
                <w:rFonts w:ascii="Garamond" w:eastAsia="SimSun" w:hAnsi="Garamond" w:cs="Arial"/>
                <w:b/>
                <w:sz w:val="22"/>
                <w:szCs w:val="22"/>
                <w:lang w:eastAsia="zh-CN"/>
              </w:rPr>
            </w:pPr>
          </w:p>
        </w:tc>
        <w:tc>
          <w:tcPr>
            <w:tcW w:w="3969" w:type="dxa"/>
            <w:shd w:val="clear" w:color="auto" w:fill="E0E0E0"/>
          </w:tcPr>
          <w:p w14:paraId="1A1E06E3" w14:textId="77777777" w:rsidR="00B54BAD" w:rsidRPr="00693B71" w:rsidRDefault="00B54BAD" w:rsidP="00B54BAD">
            <w:pPr>
              <w:jc w:val="center"/>
              <w:rPr>
                <w:rFonts w:ascii="Garamond" w:eastAsia="SimSun" w:hAnsi="Garamond" w:cs="Arial"/>
                <w:b/>
                <w:sz w:val="22"/>
                <w:szCs w:val="22"/>
                <w:lang w:eastAsia="zh-CN"/>
              </w:rPr>
            </w:pPr>
          </w:p>
          <w:p w14:paraId="0CFAF95A" w14:textId="77777777" w:rsidR="00B54BAD" w:rsidRPr="00693B71" w:rsidRDefault="00B54BAD" w:rsidP="00B54BAD">
            <w:pPr>
              <w:jc w:val="center"/>
              <w:rPr>
                <w:rFonts w:ascii="Garamond" w:eastAsia="SimSun" w:hAnsi="Garamond" w:cs="Arial"/>
                <w:b/>
                <w:sz w:val="22"/>
                <w:szCs w:val="22"/>
                <w:lang w:eastAsia="zh-CN"/>
              </w:rPr>
            </w:pPr>
            <w:r w:rsidRPr="00693B71">
              <w:rPr>
                <w:rFonts w:ascii="Garamond" w:eastAsia="SimSun" w:hAnsi="Garamond" w:cs="Arial"/>
                <w:b/>
                <w:sz w:val="22"/>
                <w:szCs w:val="22"/>
                <w:lang w:eastAsia="zh-CN"/>
              </w:rPr>
              <w:t xml:space="preserve">Essential </w:t>
            </w:r>
          </w:p>
        </w:tc>
        <w:tc>
          <w:tcPr>
            <w:tcW w:w="2977" w:type="dxa"/>
            <w:shd w:val="clear" w:color="auto" w:fill="E0E0E0"/>
          </w:tcPr>
          <w:p w14:paraId="133C9EBB" w14:textId="77777777" w:rsidR="00B54BAD" w:rsidRPr="00693B71" w:rsidRDefault="00B54BAD" w:rsidP="00B54BAD">
            <w:pPr>
              <w:jc w:val="center"/>
              <w:rPr>
                <w:rFonts w:ascii="Garamond" w:eastAsia="SimSun" w:hAnsi="Garamond" w:cs="Arial"/>
                <w:b/>
                <w:sz w:val="22"/>
                <w:szCs w:val="22"/>
                <w:lang w:eastAsia="zh-CN"/>
              </w:rPr>
            </w:pPr>
          </w:p>
          <w:p w14:paraId="17A225C8" w14:textId="77777777" w:rsidR="00B54BAD" w:rsidRPr="00693B71" w:rsidRDefault="00B54BAD" w:rsidP="00B54BAD">
            <w:pPr>
              <w:jc w:val="center"/>
              <w:rPr>
                <w:rFonts w:ascii="Garamond" w:eastAsia="SimSun" w:hAnsi="Garamond" w:cs="Arial"/>
                <w:b/>
                <w:sz w:val="22"/>
                <w:szCs w:val="22"/>
                <w:lang w:eastAsia="zh-CN"/>
              </w:rPr>
            </w:pPr>
            <w:r w:rsidRPr="00693B71">
              <w:rPr>
                <w:rFonts w:ascii="Garamond" w:eastAsia="SimSun" w:hAnsi="Garamond" w:cs="Arial"/>
                <w:b/>
                <w:sz w:val="22"/>
                <w:szCs w:val="22"/>
                <w:lang w:eastAsia="zh-CN"/>
              </w:rPr>
              <w:t xml:space="preserve">Desirable </w:t>
            </w:r>
          </w:p>
          <w:p w14:paraId="429025D3" w14:textId="77777777" w:rsidR="00B54BAD" w:rsidRPr="00693B71" w:rsidRDefault="00B54BAD" w:rsidP="00B54BAD">
            <w:pPr>
              <w:jc w:val="center"/>
              <w:rPr>
                <w:rFonts w:ascii="Garamond" w:eastAsia="SimSun" w:hAnsi="Garamond" w:cs="Arial"/>
                <w:b/>
                <w:sz w:val="22"/>
                <w:szCs w:val="22"/>
                <w:lang w:eastAsia="zh-CN"/>
              </w:rPr>
            </w:pPr>
          </w:p>
        </w:tc>
        <w:tc>
          <w:tcPr>
            <w:tcW w:w="1843" w:type="dxa"/>
            <w:shd w:val="clear" w:color="auto" w:fill="E0E0E0"/>
          </w:tcPr>
          <w:p w14:paraId="2F07E406" w14:textId="77777777" w:rsidR="00B54BAD" w:rsidRPr="00693B71" w:rsidRDefault="00B54BAD" w:rsidP="00B54BAD">
            <w:pPr>
              <w:jc w:val="center"/>
              <w:rPr>
                <w:rFonts w:ascii="Garamond" w:eastAsia="SimSun" w:hAnsi="Garamond" w:cs="Arial"/>
                <w:b/>
                <w:sz w:val="22"/>
                <w:szCs w:val="22"/>
                <w:lang w:eastAsia="zh-CN"/>
              </w:rPr>
            </w:pPr>
          </w:p>
          <w:p w14:paraId="5CC381E2" w14:textId="77777777" w:rsidR="00B54BAD" w:rsidRPr="00693B71" w:rsidRDefault="00B54BAD" w:rsidP="00B54BAD">
            <w:pPr>
              <w:jc w:val="center"/>
              <w:rPr>
                <w:rFonts w:ascii="Garamond" w:eastAsia="SimSun" w:hAnsi="Garamond" w:cs="Arial"/>
                <w:b/>
                <w:sz w:val="22"/>
                <w:szCs w:val="22"/>
                <w:lang w:eastAsia="zh-CN"/>
              </w:rPr>
            </w:pPr>
            <w:r w:rsidRPr="00693B71">
              <w:rPr>
                <w:rFonts w:ascii="Garamond" w:eastAsia="SimSun" w:hAnsi="Garamond" w:cs="Arial"/>
                <w:b/>
                <w:sz w:val="22"/>
                <w:szCs w:val="22"/>
                <w:lang w:eastAsia="zh-CN"/>
              </w:rPr>
              <w:t>Assessment stage</w:t>
            </w:r>
          </w:p>
        </w:tc>
      </w:tr>
      <w:tr w:rsidR="00B54BAD" w:rsidRPr="00693B71" w14:paraId="52B28A04" w14:textId="77777777" w:rsidTr="009A2546">
        <w:tc>
          <w:tcPr>
            <w:tcW w:w="1701" w:type="dxa"/>
            <w:shd w:val="clear" w:color="auto" w:fill="E0E0E0"/>
          </w:tcPr>
          <w:p w14:paraId="59D65C42" w14:textId="77777777" w:rsidR="00B54BAD" w:rsidRPr="00693B71" w:rsidRDefault="00B54BAD" w:rsidP="00B54BAD">
            <w:pPr>
              <w:rPr>
                <w:rFonts w:ascii="Garamond" w:eastAsia="SimSun" w:hAnsi="Garamond" w:cs="Arial"/>
                <w:b/>
                <w:sz w:val="22"/>
                <w:szCs w:val="22"/>
                <w:lang w:eastAsia="zh-CN"/>
              </w:rPr>
            </w:pPr>
          </w:p>
          <w:p w14:paraId="0F9E36A2" w14:textId="77777777" w:rsidR="00B54BAD" w:rsidRPr="00693B71" w:rsidRDefault="00B54BAD" w:rsidP="00B54BAD">
            <w:pPr>
              <w:rPr>
                <w:rFonts w:ascii="Garamond" w:eastAsia="SimSun" w:hAnsi="Garamond" w:cs="Arial"/>
                <w:b/>
                <w:sz w:val="22"/>
                <w:szCs w:val="22"/>
                <w:lang w:eastAsia="zh-CN"/>
              </w:rPr>
            </w:pPr>
            <w:r w:rsidRPr="00693B71">
              <w:rPr>
                <w:rFonts w:ascii="Garamond" w:eastAsia="SimSun" w:hAnsi="Garamond" w:cs="Arial"/>
                <w:b/>
                <w:sz w:val="22"/>
                <w:szCs w:val="22"/>
                <w:lang w:eastAsia="zh-CN"/>
              </w:rPr>
              <w:t>Skills and Knowledge</w:t>
            </w:r>
          </w:p>
          <w:p w14:paraId="43A2927C" w14:textId="77777777" w:rsidR="00B54BAD" w:rsidRPr="00693B71" w:rsidRDefault="00B54BAD" w:rsidP="00B54BAD">
            <w:pPr>
              <w:rPr>
                <w:rFonts w:ascii="Garamond" w:eastAsia="SimSun" w:hAnsi="Garamond" w:cs="Arial"/>
                <w:b/>
                <w:sz w:val="22"/>
                <w:szCs w:val="22"/>
                <w:lang w:eastAsia="zh-CN"/>
              </w:rPr>
            </w:pPr>
          </w:p>
          <w:p w14:paraId="4EDA6A46" w14:textId="77777777" w:rsidR="00B54BAD" w:rsidRPr="00693B71" w:rsidRDefault="00B54BAD" w:rsidP="00B54BAD">
            <w:pPr>
              <w:rPr>
                <w:rFonts w:ascii="Garamond" w:eastAsia="SimSun" w:hAnsi="Garamond" w:cs="Arial"/>
                <w:b/>
                <w:sz w:val="22"/>
                <w:szCs w:val="22"/>
                <w:lang w:eastAsia="zh-CN"/>
              </w:rPr>
            </w:pPr>
          </w:p>
          <w:p w14:paraId="2C2BE75B" w14:textId="77777777" w:rsidR="00B54BAD" w:rsidRPr="00693B71" w:rsidRDefault="00B54BAD" w:rsidP="00B54BAD">
            <w:pPr>
              <w:rPr>
                <w:rFonts w:ascii="Garamond" w:eastAsia="SimSun" w:hAnsi="Garamond" w:cs="Arial"/>
                <w:b/>
                <w:sz w:val="22"/>
                <w:szCs w:val="22"/>
                <w:lang w:eastAsia="zh-CN"/>
              </w:rPr>
            </w:pPr>
          </w:p>
        </w:tc>
        <w:tc>
          <w:tcPr>
            <w:tcW w:w="3969" w:type="dxa"/>
            <w:vAlign w:val="center"/>
          </w:tcPr>
          <w:p w14:paraId="2B57656D" w14:textId="77777777" w:rsidR="00693B71" w:rsidRPr="00693B71" w:rsidRDefault="00693B71" w:rsidP="00693B71">
            <w:pPr>
              <w:pStyle w:val="ListParagraph"/>
              <w:numPr>
                <w:ilvl w:val="0"/>
                <w:numId w:val="38"/>
              </w:numPr>
              <w:spacing w:line="276" w:lineRule="auto"/>
              <w:contextualSpacing w:val="0"/>
              <w:textAlignment w:val="baseline"/>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a good understanding of health and safety and risk management issues.</w:t>
            </w:r>
          </w:p>
          <w:p w14:paraId="52DAD87E" w14:textId="77777777" w:rsidR="00693B71" w:rsidRPr="00693B71" w:rsidRDefault="00693B71" w:rsidP="00693B71">
            <w:pPr>
              <w:pStyle w:val="ListParagraph"/>
              <w:numPr>
                <w:ilvl w:val="0"/>
                <w:numId w:val="38"/>
              </w:numPr>
              <w:tabs>
                <w:tab w:val="left" w:pos="360"/>
              </w:tabs>
              <w:spacing w:line="276" w:lineRule="auto"/>
              <w:ind w:right="72"/>
              <w:contextualSpacing w:val="0"/>
              <w:textAlignment w:val="baseline"/>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experience of budgeting, accounting and reporting and managing a multi-disciplinary team in a complex environment;</w:t>
            </w:r>
          </w:p>
          <w:p w14:paraId="30B04812" w14:textId="77777777" w:rsidR="00842715" w:rsidRPr="00693B71" w:rsidRDefault="00693B71" w:rsidP="00947CEA">
            <w:pPr>
              <w:pStyle w:val="ListParagraph"/>
              <w:widowControl w:val="0"/>
              <w:numPr>
                <w:ilvl w:val="0"/>
                <w:numId w:val="38"/>
              </w:numPr>
              <w:autoSpaceDE w:val="0"/>
              <w:autoSpaceDN w:val="0"/>
              <w:adjustRightInd w:val="0"/>
              <w:spacing w:after="160" w:line="288" w:lineRule="auto"/>
              <w:rPr>
                <w:rFonts w:ascii="Garamond" w:hAnsi="Garamond" w:cstheme="majorBidi"/>
                <w:sz w:val="22"/>
                <w:szCs w:val="22"/>
              </w:rPr>
            </w:pPr>
            <w:r w:rsidRPr="00693B71">
              <w:rPr>
                <w:rFonts w:ascii="Garamond" w:eastAsia="Calibri" w:hAnsi="Garamond" w:cstheme="minorHAnsi"/>
                <w:color w:val="000000"/>
                <w:sz w:val="22"/>
                <w:szCs w:val="22"/>
              </w:rPr>
              <w:t>Bring good marketing and finance/budgetary skills</w:t>
            </w:r>
            <w:r w:rsidR="0080608C">
              <w:rPr>
                <w:rFonts w:ascii="Garamond" w:eastAsia="Calibri" w:hAnsi="Garamond" w:cstheme="minorHAnsi"/>
                <w:color w:val="000000"/>
                <w:sz w:val="22"/>
                <w:szCs w:val="22"/>
              </w:rPr>
              <w:t>.</w:t>
            </w:r>
          </w:p>
        </w:tc>
        <w:tc>
          <w:tcPr>
            <w:tcW w:w="2977" w:type="dxa"/>
            <w:vAlign w:val="center"/>
          </w:tcPr>
          <w:p w14:paraId="75C99C66" w14:textId="77777777" w:rsidR="00B54BAD" w:rsidRDefault="0080608C" w:rsidP="003A2D6E">
            <w:pPr>
              <w:ind w:left="360"/>
              <w:rPr>
                <w:rFonts w:ascii="Garamond" w:eastAsia="SimSun" w:hAnsi="Garamond" w:cs="Arial"/>
                <w:bCs/>
                <w:sz w:val="22"/>
                <w:szCs w:val="22"/>
                <w:lang w:eastAsia="zh-CN"/>
              </w:rPr>
            </w:pPr>
            <w:r>
              <w:rPr>
                <w:rFonts w:ascii="Garamond" w:eastAsia="SimSun" w:hAnsi="Garamond" w:cs="Arial"/>
                <w:bCs/>
                <w:sz w:val="22"/>
                <w:szCs w:val="22"/>
                <w:lang w:eastAsia="zh-CN"/>
              </w:rPr>
              <w:t>An IOSH or NEBOSH H&amp;S qualification</w:t>
            </w:r>
          </w:p>
          <w:p w14:paraId="5281E84B" w14:textId="77777777" w:rsidR="0080608C" w:rsidRDefault="0080608C" w:rsidP="003A2D6E">
            <w:pPr>
              <w:ind w:left="360"/>
              <w:rPr>
                <w:rFonts w:ascii="Garamond" w:eastAsia="SimSun" w:hAnsi="Garamond" w:cs="Arial"/>
                <w:bCs/>
                <w:sz w:val="22"/>
                <w:szCs w:val="22"/>
                <w:lang w:eastAsia="zh-CN"/>
              </w:rPr>
            </w:pPr>
          </w:p>
          <w:p w14:paraId="5CB96D2C" w14:textId="77777777" w:rsidR="0080608C" w:rsidRDefault="0080608C" w:rsidP="003A2D6E">
            <w:pPr>
              <w:ind w:left="360"/>
              <w:rPr>
                <w:rFonts w:ascii="Garamond" w:eastAsia="SimSun" w:hAnsi="Garamond" w:cs="Arial"/>
                <w:bCs/>
                <w:sz w:val="22"/>
                <w:szCs w:val="22"/>
                <w:lang w:eastAsia="zh-CN"/>
              </w:rPr>
            </w:pPr>
          </w:p>
          <w:p w14:paraId="509E085A" w14:textId="77777777" w:rsidR="0080608C" w:rsidRDefault="0080608C" w:rsidP="003A2D6E">
            <w:pPr>
              <w:ind w:left="360"/>
              <w:rPr>
                <w:rFonts w:ascii="Garamond" w:eastAsia="SimSun" w:hAnsi="Garamond" w:cs="Arial"/>
                <w:bCs/>
                <w:sz w:val="22"/>
                <w:szCs w:val="22"/>
                <w:lang w:eastAsia="zh-CN"/>
              </w:rPr>
            </w:pPr>
          </w:p>
          <w:p w14:paraId="59B33697" w14:textId="77777777" w:rsidR="0080608C" w:rsidRDefault="0080608C" w:rsidP="003A2D6E">
            <w:pPr>
              <w:ind w:left="360"/>
              <w:rPr>
                <w:rFonts w:ascii="Garamond" w:eastAsia="SimSun" w:hAnsi="Garamond" w:cs="Arial"/>
                <w:bCs/>
                <w:sz w:val="22"/>
                <w:szCs w:val="22"/>
                <w:lang w:eastAsia="zh-CN"/>
              </w:rPr>
            </w:pPr>
          </w:p>
          <w:p w14:paraId="4B422D26" w14:textId="77777777" w:rsidR="0080608C" w:rsidRDefault="0080608C" w:rsidP="003A2D6E">
            <w:pPr>
              <w:ind w:left="360"/>
              <w:rPr>
                <w:rFonts w:ascii="Garamond" w:eastAsia="SimSun" w:hAnsi="Garamond" w:cs="Arial"/>
                <w:bCs/>
                <w:sz w:val="22"/>
                <w:szCs w:val="22"/>
                <w:lang w:eastAsia="zh-CN"/>
              </w:rPr>
            </w:pPr>
          </w:p>
          <w:p w14:paraId="44CAF308" w14:textId="77777777" w:rsidR="0080608C" w:rsidRDefault="0080608C" w:rsidP="003A2D6E">
            <w:pPr>
              <w:ind w:left="360"/>
              <w:rPr>
                <w:rFonts w:ascii="Garamond" w:eastAsia="SimSun" w:hAnsi="Garamond" w:cs="Arial"/>
                <w:bCs/>
                <w:sz w:val="22"/>
                <w:szCs w:val="22"/>
                <w:lang w:eastAsia="zh-CN"/>
              </w:rPr>
            </w:pPr>
          </w:p>
          <w:p w14:paraId="38DA46C9" w14:textId="77777777" w:rsidR="0080608C" w:rsidRDefault="0080608C" w:rsidP="003A2D6E">
            <w:pPr>
              <w:ind w:left="360"/>
              <w:rPr>
                <w:rFonts w:ascii="Garamond" w:eastAsia="SimSun" w:hAnsi="Garamond" w:cs="Arial"/>
                <w:bCs/>
                <w:sz w:val="22"/>
                <w:szCs w:val="22"/>
                <w:lang w:eastAsia="zh-CN"/>
              </w:rPr>
            </w:pPr>
          </w:p>
          <w:p w14:paraId="28DA4E6F" w14:textId="77777777" w:rsidR="0080608C" w:rsidRPr="00693B71" w:rsidRDefault="0080608C" w:rsidP="003A2D6E">
            <w:pPr>
              <w:ind w:left="360"/>
              <w:rPr>
                <w:rFonts w:ascii="Garamond" w:eastAsia="SimSun" w:hAnsi="Garamond" w:cs="Arial"/>
                <w:bCs/>
                <w:sz w:val="22"/>
                <w:szCs w:val="22"/>
                <w:lang w:eastAsia="zh-CN"/>
              </w:rPr>
            </w:pPr>
          </w:p>
        </w:tc>
        <w:tc>
          <w:tcPr>
            <w:tcW w:w="1843" w:type="dxa"/>
          </w:tcPr>
          <w:p w14:paraId="59FFC1C1" w14:textId="77777777" w:rsidR="00B54BAD" w:rsidRPr="00693B71" w:rsidRDefault="00B54BAD" w:rsidP="00B54BAD">
            <w:pPr>
              <w:ind w:left="57"/>
              <w:rPr>
                <w:rFonts w:ascii="Garamond" w:eastAsia="SimSun" w:hAnsi="Garamond" w:cs="Arial"/>
                <w:sz w:val="22"/>
                <w:szCs w:val="22"/>
                <w:lang w:eastAsia="zh-CN"/>
              </w:rPr>
            </w:pPr>
          </w:p>
          <w:p w14:paraId="43B8E341" w14:textId="77777777" w:rsidR="00B54BAD" w:rsidRPr="00693B71" w:rsidRDefault="00B54BAD" w:rsidP="00B54BAD">
            <w:pPr>
              <w:ind w:left="57"/>
              <w:rPr>
                <w:rFonts w:ascii="Garamond" w:eastAsia="SimSun" w:hAnsi="Garamond" w:cs="Arial"/>
                <w:sz w:val="22"/>
                <w:szCs w:val="22"/>
                <w:lang w:eastAsia="zh-CN"/>
              </w:rPr>
            </w:pPr>
          </w:p>
          <w:p w14:paraId="26F2FBCC" w14:textId="77777777" w:rsidR="00B54BAD" w:rsidRPr="00693B71" w:rsidRDefault="00B54BAD" w:rsidP="00842715">
            <w:pPr>
              <w:rPr>
                <w:rFonts w:ascii="Garamond" w:eastAsia="SimSun" w:hAnsi="Garamond" w:cs="Arial"/>
                <w:sz w:val="22"/>
                <w:szCs w:val="22"/>
                <w:lang w:eastAsia="zh-CN"/>
              </w:rPr>
            </w:pPr>
            <w:r w:rsidRPr="00693B71">
              <w:rPr>
                <w:rFonts w:ascii="Garamond" w:eastAsia="SimSun" w:hAnsi="Garamond" w:cs="Arial"/>
                <w:b/>
                <w:sz w:val="22"/>
                <w:szCs w:val="22"/>
                <w:lang w:eastAsia="zh-CN"/>
              </w:rPr>
              <w:t xml:space="preserve">Application, interview </w:t>
            </w:r>
          </w:p>
        </w:tc>
      </w:tr>
      <w:tr w:rsidR="00B54BAD" w:rsidRPr="00693B71" w14:paraId="08A884AE" w14:textId="77777777" w:rsidTr="009A2546">
        <w:trPr>
          <w:trHeight w:val="1975"/>
        </w:trPr>
        <w:tc>
          <w:tcPr>
            <w:tcW w:w="1701" w:type="dxa"/>
            <w:shd w:val="clear" w:color="auto" w:fill="E0E0E0"/>
          </w:tcPr>
          <w:p w14:paraId="26658B2E" w14:textId="77777777" w:rsidR="00B54BAD" w:rsidRPr="00693B71" w:rsidRDefault="00B54BAD" w:rsidP="00B54BAD">
            <w:pPr>
              <w:rPr>
                <w:rFonts w:ascii="Garamond" w:eastAsia="SimSun" w:hAnsi="Garamond" w:cs="Arial"/>
                <w:b/>
                <w:sz w:val="22"/>
                <w:szCs w:val="22"/>
                <w:lang w:eastAsia="zh-CN"/>
              </w:rPr>
            </w:pPr>
          </w:p>
          <w:p w14:paraId="20992161" w14:textId="77777777" w:rsidR="00B54BAD" w:rsidRPr="00693B71" w:rsidRDefault="00B54BAD" w:rsidP="00B54BAD">
            <w:pPr>
              <w:rPr>
                <w:rFonts w:ascii="Garamond" w:eastAsia="SimSun" w:hAnsi="Garamond" w:cs="Arial"/>
                <w:b/>
                <w:sz w:val="22"/>
                <w:szCs w:val="22"/>
                <w:lang w:eastAsia="zh-CN"/>
              </w:rPr>
            </w:pPr>
            <w:r w:rsidRPr="00693B71">
              <w:rPr>
                <w:rFonts w:ascii="Garamond" w:eastAsia="SimSun" w:hAnsi="Garamond" w:cs="Arial"/>
                <w:b/>
                <w:sz w:val="22"/>
                <w:szCs w:val="22"/>
                <w:lang w:eastAsia="zh-CN"/>
              </w:rPr>
              <w:t>Experience</w:t>
            </w:r>
          </w:p>
          <w:p w14:paraId="2DA24C86" w14:textId="77777777" w:rsidR="00B54BAD" w:rsidRPr="00693B71" w:rsidRDefault="00B54BAD" w:rsidP="00B54BAD">
            <w:pPr>
              <w:rPr>
                <w:rFonts w:ascii="Garamond" w:eastAsia="SimSun" w:hAnsi="Garamond" w:cs="Arial"/>
                <w:b/>
                <w:sz w:val="22"/>
                <w:szCs w:val="22"/>
                <w:lang w:eastAsia="zh-CN"/>
              </w:rPr>
            </w:pPr>
          </w:p>
          <w:p w14:paraId="465E72B1" w14:textId="77777777" w:rsidR="00B54BAD" w:rsidRPr="00693B71" w:rsidRDefault="00B54BAD" w:rsidP="00B54BAD">
            <w:pPr>
              <w:rPr>
                <w:rFonts w:ascii="Garamond" w:eastAsia="SimSun" w:hAnsi="Garamond" w:cs="Arial"/>
                <w:b/>
                <w:sz w:val="22"/>
                <w:szCs w:val="22"/>
                <w:lang w:eastAsia="zh-CN"/>
              </w:rPr>
            </w:pPr>
          </w:p>
          <w:p w14:paraId="3062CB1D" w14:textId="77777777" w:rsidR="00B54BAD" w:rsidRPr="00693B71" w:rsidRDefault="00B54BAD" w:rsidP="00B54BAD">
            <w:pPr>
              <w:rPr>
                <w:rFonts w:ascii="Garamond" w:eastAsia="SimSun" w:hAnsi="Garamond" w:cs="Arial"/>
                <w:b/>
                <w:sz w:val="22"/>
                <w:szCs w:val="22"/>
                <w:lang w:eastAsia="zh-CN"/>
              </w:rPr>
            </w:pPr>
          </w:p>
          <w:p w14:paraId="5916F711" w14:textId="77777777" w:rsidR="00B54BAD" w:rsidRPr="00693B71" w:rsidRDefault="00B54BAD" w:rsidP="00B54BAD">
            <w:pPr>
              <w:rPr>
                <w:rFonts w:ascii="Garamond" w:eastAsia="SimSun" w:hAnsi="Garamond" w:cs="Arial"/>
                <w:b/>
                <w:sz w:val="22"/>
                <w:szCs w:val="22"/>
                <w:lang w:eastAsia="zh-CN"/>
              </w:rPr>
            </w:pPr>
          </w:p>
        </w:tc>
        <w:tc>
          <w:tcPr>
            <w:tcW w:w="3969" w:type="dxa"/>
          </w:tcPr>
          <w:p w14:paraId="611137B7" w14:textId="77777777" w:rsidR="00A1231F" w:rsidRPr="00693B71" w:rsidRDefault="00713DB1" w:rsidP="00693B71">
            <w:pPr>
              <w:pStyle w:val="ListParagraph"/>
              <w:widowControl w:val="0"/>
              <w:numPr>
                <w:ilvl w:val="0"/>
                <w:numId w:val="39"/>
              </w:numPr>
              <w:autoSpaceDE w:val="0"/>
              <w:autoSpaceDN w:val="0"/>
              <w:adjustRightInd w:val="0"/>
              <w:spacing w:after="160" w:line="288" w:lineRule="auto"/>
              <w:jc w:val="both"/>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Bring a track record of first-class, senior administrative and general management experience</w:t>
            </w:r>
            <w:r w:rsidR="0080608C">
              <w:rPr>
                <w:rFonts w:ascii="Garamond" w:eastAsia="Calibri" w:hAnsi="Garamond" w:cstheme="minorHAnsi"/>
                <w:color w:val="000000"/>
                <w:sz w:val="22"/>
                <w:szCs w:val="22"/>
              </w:rPr>
              <w:t>.</w:t>
            </w:r>
          </w:p>
          <w:p w14:paraId="6C9360F0" w14:textId="77777777" w:rsidR="00713DB1" w:rsidRPr="00693B71" w:rsidRDefault="00713DB1" w:rsidP="00693B71">
            <w:pPr>
              <w:pStyle w:val="ListParagraph"/>
              <w:widowControl w:val="0"/>
              <w:numPr>
                <w:ilvl w:val="0"/>
                <w:numId w:val="39"/>
              </w:numPr>
              <w:autoSpaceDE w:val="0"/>
              <w:autoSpaceDN w:val="0"/>
              <w:adjustRightInd w:val="0"/>
              <w:spacing w:after="160" w:line="288" w:lineRule="auto"/>
              <w:jc w:val="both"/>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significant experience gained in working in at least one of the following sectors: hotels, catering, hospitality, residential education, estate or facilities management</w:t>
            </w:r>
            <w:r w:rsidR="0080608C">
              <w:rPr>
                <w:rFonts w:ascii="Garamond" w:eastAsia="Calibri" w:hAnsi="Garamond" w:cstheme="minorHAnsi"/>
                <w:color w:val="000000"/>
                <w:sz w:val="22"/>
                <w:szCs w:val="22"/>
              </w:rPr>
              <w:t>.</w:t>
            </w:r>
          </w:p>
          <w:p w14:paraId="6CFAC1E2" w14:textId="77777777" w:rsidR="00713DB1" w:rsidRPr="00693B71" w:rsidRDefault="00713DB1" w:rsidP="00693B71">
            <w:pPr>
              <w:pStyle w:val="ListParagraph"/>
              <w:numPr>
                <w:ilvl w:val="0"/>
                <w:numId w:val="39"/>
              </w:numPr>
              <w:spacing w:line="276" w:lineRule="auto"/>
              <w:ind w:right="72"/>
              <w:textAlignment w:val="baseline"/>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experience of ‘hard’ facilities management (repair and maintenance) and construction, refurbishment or minor works project management experience;</w:t>
            </w:r>
          </w:p>
          <w:p w14:paraId="6AECEE1D" w14:textId="77777777" w:rsidR="00713DB1" w:rsidRPr="00693B71" w:rsidRDefault="00693B71" w:rsidP="00693B71">
            <w:pPr>
              <w:pStyle w:val="ListParagraph"/>
              <w:numPr>
                <w:ilvl w:val="0"/>
                <w:numId w:val="39"/>
              </w:numPr>
              <w:spacing w:line="276" w:lineRule="auto"/>
              <w:contextualSpacing w:val="0"/>
              <w:textAlignment w:val="baseline"/>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experience of leading and delivering policy development, process improvement and change projects</w:t>
            </w:r>
            <w:r w:rsidR="0080608C">
              <w:rPr>
                <w:rFonts w:ascii="Garamond" w:eastAsia="Calibri" w:hAnsi="Garamond" w:cstheme="minorHAnsi"/>
                <w:color w:val="000000"/>
                <w:sz w:val="22"/>
                <w:szCs w:val="22"/>
              </w:rPr>
              <w:t>.</w:t>
            </w:r>
          </w:p>
        </w:tc>
        <w:tc>
          <w:tcPr>
            <w:tcW w:w="2977" w:type="dxa"/>
            <w:vAlign w:val="center"/>
          </w:tcPr>
          <w:p w14:paraId="1E77C7D9" w14:textId="77777777" w:rsidR="00B54BAD" w:rsidRPr="00693B71" w:rsidRDefault="00B54BAD" w:rsidP="00713DB1">
            <w:pPr>
              <w:ind w:left="417"/>
              <w:rPr>
                <w:rFonts w:ascii="Garamond" w:eastAsia="SimSun" w:hAnsi="Garamond" w:cs="Arial"/>
                <w:sz w:val="22"/>
                <w:szCs w:val="22"/>
                <w:lang w:eastAsia="zh-CN"/>
              </w:rPr>
            </w:pPr>
          </w:p>
        </w:tc>
        <w:tc>
          <w:tcPr>
            <w:tcW w:w="1843" w:type="dxa"/>
          </w:tcPr>
          <w:p w14:paraId="743A864D" w14:textId="77777777" w:rsidR="00B54BAD" w:rsidRPr="00693B71" w:rsidRDefault="00B54BAD" w:rsidP="00B54BAD">
            <w:pPr>
              <w:ind w:left="57"/>
              <w:rPr>
                <w:rFonts w:ascii="Garamond" w:eastAsia="SimSun" w:hAnsi="Garamond" w:cs="Arial"/>
                <w:sz w:val="22"/>
                <w:szCs w:val="22"/>
                <w:lang w:eastAsia="zh-CN"/>
              </w:rPr>
            </w:pPr>
          </w:p>
          <w:p w14:paraId="043F3A34" w14:textId="77777777" w:rsidR="00B54BAD" w:rsidRPr="00693B71" w:rsidRDefault="00842715" w:rsidP="00842715">
            <w:pPr>
              <w:ind w:left="57"/>
              <w:rPr>
                <w:rFonts w:ascii="Garamond" w:eastAsia="SimSun" w:hAnsi="Garamond" w:cs="Arial"/>
                <w:sz w:val="22"/>
                <w:szCs w:val="22"/>
                <w:lang w:eastAsia="zh-CN"/>
              </w:rPr>
            </w:pPr>
            <w:r w:rsidRPr="00693B71">
              <w:rPr>
                <w:rFonts w:ascii="Garamond" w:eastAsia="SimSun" w:hAnsi="Garamond" w:cs="Arial"/>
                <w:b/>
                <w:sz w:val="22"/>
                <w:szCs w:val="22"/>
                <w:lang w:eastAsia="zh-CN"/>
              </w:rPr>
              <w:t>Application,</w:t>
            </w:r>
            <w:r w:rsidR="00B54BAD" w:rsidRPr="00693B71">
              <w:rPr>
                <w:rFonts w:ascii="Garamond" w:eastAsia="SimSun" w:hAnsi="Garamond" w:cs="Arial"/>
                <w:b/>
                <w:sz w:val="22"/>
                <w:szCs w:val="22"/>
                <w:lang w:eastAsia="zh-CN"/>
              </w:rPr>
              <w:t xml:space="preserve"> </w:t>
            </w:r>
            <w:r w:rsidRPr="00693B71">
              <w:rPr>
                <w:rFonts w:ascii="Garamond" w:eastAsia="SimSun" w:hAnsi="Garamond" w:cs="Arial"/>
                <w:b/>
                <w:sz w:val="22"/>
                <w:szCs w:val="22"/>
                <w:lang w:eastAsia="zh-CN"/>
              </w:rPr>
              <w:t>interview</w:t>
            </w:r>
          </w:p>
        </w:tc>
      </w:tr>
      <w:tr w:rsidR="00B54BAD" w:rsidRPr="00693B71" w14:paraId="13C3A71E" w14:textId="77777777" w:rsidTr="009A2546">
        <w:tc>
          <w:tcPr>
            <w:tcW w:w="1701" w:type="dxa"/>
            <w:shd w:val="clear" w:color="auto" w:fill="E0E0E0"/>
          </w:tcPr>
          <w:p w14:paraId="43F6CBFF" w14:textId="77777777" w:rsidR="00B54BAD" w:rsidRPr="00693B71" w:rsidRDefault="00B54BAD" w:rsidP="00B54BAD">
            <w:pPr>
              <w:spacing w:before="120" w:after="120"/>
              <w:jc w:val="both"/>
              <w:rPr>
                <w:rFonts w:ascii="Garamond" w:eastAsia="SimSun" w:hAnsi="Garamond" w:cs="Arial"/>
                <w:b/>
                <w:sz w:val="22"/>
                <w:szCs w:val="22"/>
                <w:lang w:eastAsia="zh-CN"/>
              </w:rPr>
            </w:pPr>
            <w:r w:rsidRPr="00693B71">
              <w:rPr>
                <w:rFonts w:ascii="Garamond" w:eastAsia="SimSun" w:hAnsi="Garamond" w:cs="Arial"/>
                <w:b/>
                <w:sz w:val="22"/>
                <w:szCs w:val="22"/>
                <w:lang w:eastAsia="zh-CN"/>
              </w:rPr>
              <w:t>Qualifications</w:t>
            </w:r>
          </w:p>
        </w:tc>
        <w:tc>
          <w:tcPr>
            <w:tcW w:w="3969" w:type="dxa"/>
          </w:tcPr>
          <w:p w14:paraId="6DFCC5BC" w14:textId="77777777" w:rsidR="00693B71" w:rsidRPr="00693B71" w:rsidRDefault="00693B71" w:rsidP="00693B71">
            <w:pPr>
              <w:pStyle w:val="ListParagraph"/>
              <w:numPr>
                <w:ilvl w:val="0"/>
                <w:numId w:val="37"/>
              </w:numPr>
              <w:tabs>
                <w:tab w:val="clear" w:pos="360"/>
              </w:tabs>
              <w:spacing w:line="276" w:lineRule="auto"/>
              <w:ind w:left="567" w:right="72" w:hanging="283"/>
              <w:contextualSpacing w:val="0"/>
              <w:textAlignment w:val="baseline"/>
              <w:rPr>
                <w:rFonts w:ascii="Garamond" w:eastAsia="Calibri" w:hAnsi="Garamond" w:cstheme="minorHAnsi"/>
                <w:color w:val="000000"/>
                <w:sz w:val="22"/>
                <w:szCs w:val="22"/>
              </w:rPr>
            </w:pPr>
            <w:r w:rsidRPr="00693B71">
              <w:rPr>
                <w:rFonts w:ascii="Garamond" w:eastAsia="Calibri" w:hAnsi="Garamond" w:cstheme="minorHAnsi"/>
                <w:color w:val="000000"/>
                <w:sz w:val="22"/>
                <w:szCs w:val="22"/>
              </w:rPr>
              <w:t>Have a first degree in a facilities management related subject or considerable industry experience.</w:t>
            </w:r>
          </w:p>
          <w:p w14:paraId="153A9DCF" w14:textId="77777777" w:rsidR="00B54BAD" w:rsidRPr="00693B71" w:rsidRDefault="00B54BAD" w:rsidP="00B54BAD">
            <w:pPr>
              <w:ind w:left="284"/>
              <w:rPr>
                <w:rFonts w:ascii="Garamond" w:eastAsia="SimSun" w:hAnsi="Garamond" w:cs="Arial"/>
                <w:sz w:val="22"/>
                <w:szCs w:val="22"/>
                <w:lang w:eastAsia="zh-CN"/>
              </w:rPr>
            </w:pPr>
          </w:p>
        </w:tc>
        <w:tc>
          <w:tcPr>
            <w:tcW w:w="2977" w:type="dxa"/>
          </w:tcPr>
          <w:p w14:paraId="04C4BFE1" w14:textId="77777777" w:rsidR="00B54BAD" w:rsidRPr="00693B71" w:rsidRDefault="00693B71" w:rsidP="00B54BAD">
            <w:pPr>
              <w:ind w:left="34"/>
              <w:rPr>
                <w:rFonts w:ascii="Garamond" w:eastAsia="SimSun" w:hAnsi="Garamond" w:cs="Arial"/>
                <w:sz w:val="22"/>
                <w:szCs w:val="22"/>
                <w:lang w:eastAsia="zh-CN"/>
              </w:rPr>
            </w:pPr>
            <w:r w:rsidRPr="00693B71">
              <w:rPr>
                <w:rFonts w:ascii="Garamond" w:eastAsia="Calibri" w:hAnsi="Garamond" w:cstheme="minorHAnsi"/>
                <w:color w:val="000000"/>
                <w:sz w:val="22"/>
                <w:szCs w:val="22"/>
              </w:rPr>
              <w:t>Ideally have membership of the Royal Institute of Chartered Surveyors (RICS) or Institute of Workplace and Facilities Management (IWFM) or similar</w:t>
            </w:r>
            <w:r w:rsidR="0080608C">
              <w:rPr>
                <w:rFonts w:ascii="Garamond" w:eastAsia="Calibri" w:hAnsi="Garamond" w:cstheme="minorHAnsi"/>
                <w:color w:val="000000"/>
                <w:sz w:val="22"/>
                <w:szCs w:val="22"/>
              </w:rPr>
              <w:t>.</w:t>
            </w:r>
          </w:p>
        </w:tc>
        <w:tc>
          <w:tcPr>
            <w:tcW w:w="1843" w:type="dxa"/>
          </w:tcPr>
          <w:p w14:paraId="0B01DEA0" w14:textId="77777777" w:rsidR="00B54BAD" w:rsidRPr="00693B71" w:rsidRDefault="00842715" w:rsidP="00B54BAD">
            <w:pPr>
              <w:ind w:left="57"/>
              <w:rPr>
                <w:rFonts w:ascii="Garamond" w:eastAsia="SimSun" w:hAnsi="Garamond" w:cs="Arial"/>
                <w:b/>
                <w:sz w:val="22"/>
                <w:szCs w:val="22"/>
                <w:lang w:eastAsia="zh-CN"/>
              </w:rPr>
            </w:pPr>
            <w:r w:rsidRPr="00693B71">
              <w:rPr>
                <w:rFonts w:ascii="Garamond" w:eastAsia="SimSun" w:hAnsi="Garamond" w:cs="Arial"/>
                <w:b/>
                <w:sz w:val="22"/>
                <w:szCs w:val="22"/>
                <w:lang w:eastAsia="zh-CN"/>
              </w:rPr>
              <w:t>Application</w:t>
            </w:r>
          </w:p>
          <w:p w14:paraId="61C66954" w14:textId="77777777" w:rsidR="00B54BAD" w:rsidRPr="00693B71" w:rsidRDefault="00B54BAD" w:rsidP="00B54BAD">
            <w:pPr>
              <w:ind w:left="57"/>
              <w:rPr>
                <w:rFonts w:ascii="Garamond" w:eastAsia="SimSun" w:hAnsi="Garamond" w:cs="Arial"/>
                <w:sz w:val="22"/>
                <w:szCs w:val="22"/>
                <w:lang w:eastAsia="zh-CN"/>
              </w:rPr>
            </w:pPr>
          </w:p>
        </w:tc>
      </w:tr>
    </w:tbl>
    <w:p w14:paraId="53EED714" w14:textId="77777777" w:rsidR="00B54BAD" w:rsidRPr="00693B71" w:rsidRDefault="00B54BAD" w:rsidP="00B54BAD">
      <w:pPr>
        <w:rPr>
          <w:rFonts w:ascii="Garamond" w:hAnsi="Garamond"/>
          <w:b/>
          <w:sz w:val="22"/>
          <w:szCs w:val="22"/>
        </w:rPr>
      </w:pPr>
    </w:p>
    <w:p w14:paraId="0CBE086A" w14:textId="77777777" w:rsidR="00B54BAD" w:rsidRPr="00693B71" w:rsidRDefault="00B54BAD" w:rsidP="00EC34ED">
      <w:pPr>
        <w:jc w:val="center"/>
        <w:rPr>
          <w:rFonts w:ascii="Garamond" w:hAnsi="Garamond"/>
          <w:b/>
          <w:sz w:val="22"/>
          <w:szCs w:val="22"/>
        </w:rPr>
      </w:pPr>
    </w:p>
    <w:p w14:paraId="71557E6E" w14:textId="77777777" w:rsidR="00B54BAD" w:rsidRPr="00693B71" w:rsidRDefault="00B54BAD" w:rsidP="00EC34ED">
      <w:pPr>
        <w:jc w:val="center"/>
        <w:rPr>
          <w:rFonts w:ascii="Garamond" w:hAnsi="Garamond"/>
          <w:b/>
          <w:sz w:val="22"/>
          <w:szCs w:val="22"/>
        </w:rPr>
      </w:pPr>
    </w:p>
    <w:p w14:paraId="77E03D71" w14:textId="77777777" w:rsidR="008B74BF" w:rsidRPr="00D571CC" w:rsidRDefault="008B74BF" w:rsidP="00F7597A">
      <w:pPr>
        <w:rPr>
          <w:rFonts w:ascii="Garamond" w:hAnsi="Garamond"/>
          <w:b/>
        </w:rPr>
      </w:pPr>
    </w:p>
    <w:p w14:paraId="70A1FF13" w14:textId="77777777" w:rsidR="007B013E" w:rsidRPr="00D571CC" w:rsidRDefault="007B013E" w:rsidP="00F7597A">
      <w:pPr>
        <w:rPr>
          <w:rFonts w:ascii="Garamond" w:hAnsi="Garamond"/>
        </w:rPr>
      </w:pPr>
    </w:p>
    <w:sectPr w:rsidR="007B013E" w:rsidRPr="00D571CC" w:rsidSect="008B74BF">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F500" w14:textId="77777777" w:rsidR="00AD4D0E" w:rsidRDefault="00AD4D0E">
      <w:r>
        <w:separator/>
      </w:r>
    </w:p>
  </w:endnote>
  <w:endnote w:type="continuationSeparator" w:id="0">
    <w:p w14:paraId="5B51A385" w14:textId="77777777" w:rsidR="00AD4D0E" w:rsidRDefault="00AD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65D9" w14:textId="77777777" w:rsidR="008B74BF" w:rsidRPr="00EC34ED" w:rsidRDefault="008B74BF">
    <w:pPr>
      <w:pStyle w:val="Footer"/>
      <w:rPr>
        <w:i/>
        <w:color w:val="99CC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360E" w14:textId="77777777" w:rsidR="00AD4D0E" w:rsidRDefault="00AD4D0E">
      <w:r>
        <w:separator/>
      </w:r>
    </w:p>
  </w:footnote>
  <w:footnote w:type="continuationSeparator" w:id="0">
    <w:p w14:paraId="0A6ABDA0" w14:textId="77777777" w:rsidR="00AD4D0E" w:rsidRDefault="00AD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BF47" w14:textId="77777777" w:rsidR="008B74BF" w:rsidRPr="00790742" w:rsidRDefault="008B74BF">
    <w:pPr>
      <w:pStyle w:val="Header"/>
      <w:rPr>
        <w:b/>
        <w:i/>
        <w:color w:val="99CC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98"/>
    <w:multiLevelType w:val="hybridMultilevel"/>
    <w:tmpl w:val="8FE81B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623A7F"/>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C5351"/>
    <w:multiLevelType w:val="hybridMultilevel"/>
    <w:tmpl w:val="CBBC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3EEF"/>
    <w:multiLevelType w:val="hybridMultilevel"/>
    <w:tmpl w:val="23F4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E69F2"/>
    <w:multiLevelType w:val="hybridMultilevel"/>
    <w:tmpl w:val="8DEE7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D8E"/>
    <w:multiLevelType w:val="multilevel"/>
    <w:tmpl w:val="24E493EA"/>
    <w:lvl w:ilvl="0">
      <w:start w:val="5"/>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3E6111B"/>
    <w:multiLevelType w:val="hybridMultilevel"/>
    <w:tmpl w:val="D3E8E6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5E1216"/>
    <w:multiLevelType w:val="hybridMultilevel"/>
    <w:tmpl w:val="9C7E3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03A21"/>
    <w:multiLevelType w:val="hybridMultilevel"/>
    <w:tmpl w:val="9D265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E411D8"/>
    <w:multiLevelType w:val="hybridMultilevel"/>
    <w:tmpl w:val="6AD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8AE"/>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337574"/>
    <w:multiLevelType w:val="hybridMultilevel"/>
    <w:tmpl w:val="5DA88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A354F"/>
    <w:multiLevelType w:val="hybridMultilevel"/>
    <w:tmpl w:val="DA62739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3143AA"/>
    <w:multiLevelType w:val="hybridMultilevel"/>
    <w:tmpl w:val="2D9C406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386002D"/>
    <w:multiLevelType w:val="hybridMultilevel"/>
    <w:tmpl w:val="CF4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F0050"/>
    <w:multiLevelType w:val="hybridMultilevel"/>
    <w:tmpl w:val="BE0C782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6B0B23"/>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33770"/>
    <w:multiLevelType w:val="hybridMultilevel"/>
    <w:tmpl w:val="8446F670"/>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313D9"/>
    <w:multiLevelType w:val="hybridMultilevel"/>
    <w:tmpl w:val="1FE26B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24253C"/>
    <w:multiLevelType w:val="hybridMultilevel"/>
    <w:tmpl w:val="4FB4398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D813AB"/>
    <w:multiLevelType w:val="hybridMultilevel"/>
    <w:tmpl w:val="76425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B09E1"/>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77FB6"/>
    <w:multiLevelType w:val="hybridMultilevel"/>
    <w:tmpl w:val="719C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C7F07"/>
    <w:multiLevelType w:val="hybridMultilevel"/>
    <w:tmpl w:val="41DCF45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B14876"/>
    <w:multiLevelType w:val="hybridMultilevel"/>
    <w:tmpl w:val="AE384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13860"/>
    <w:multiLevelType w:val="hybridMultilevel"/>
    <w:tmpl w:val="CA3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669A7"/>
    <w:multiLevelType w:val="hybridMultilevel"/>
    <w:tmpl w:val="027A801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7" w15:restartNumberingAfterBreak="0">
    <w:nsid w:val="5F811448"/>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27455"/>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51087"/>
    <w:multiLevelType w:val="multilevel"/>
    <w:tmpl w:val="9F96C6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6C84895"/>
    <w:multiLevelType w:val="hybridMultilevel"/>
    <w:tmpl w:val="8132DF6E"/>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31" w15:restartNumberingAfterBreak="0">
    <w:nsid w:val="6CF07FED"/>
    <w:multiLevelType w:val="hybridMultilevel"/>
    <w:tmpl w:val="BAF03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8"/>
      <w:numFmt w:val="bullet"/>
      <w:lvlText w:val="-"/>
      <w:lvlJc w:val="left"/>
      <w:pPr>
        <w:tabs>
          <w:tab w:val="num" w:pos="2160"/>
        </w:tabs>
        <w:ind w:left="2160" w:hanging="360"/>
      </w:pPr>
      <w:rPr>
        <w:rFonts w:ascii="Arial" w:eastAsia="SimSu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F756C"/>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C12240"/>
    <w:multiLevelType w:val="hybridMultilevel"/>
    <w:tmpl w:val="67DE276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7350AC"/>
    <w:multiLevelType w:val="hybridMultilevel"/>
    <w:tmpl w:val="29B68F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6366D8"/>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533A54"/>
    <w:multiLevelType w:val="hybridMultilevel"/>
    <w:tmpl w:val="AB44DD78"/>
    <w:lvl w:ilvl="0" w:tplc="0809000F">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79AF07E5"/>
    <w:multiLevelType w:val="hybridMultilevel"/>
    <w:tmpl w:val="08C4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C48D5"/>
    <w:multiLevelType w:val="multilevel"/>
    <w:tmpl w:val="CA629C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9"/>
  </w:num>
  <w:num w:numId="3">
    <w:abstractNumId w:val="3"/>
  </w:num>
  <w:num w:numId="4">
    <w:abstractNumId w:val="5"/>
  </w:num>
  <w:num w:numId="5">
    <w:abstractNumId w:val="6"/>
  </w:num>
  <w:num w:numId="6">
    <w:abstractNumId w:val="0"/>
  </w:num>
  <w:num w:numId="7">
    <w:abstractNumId w:val="18"/>
  </w:num>
  <w:num w:numId="8">
    <w:abstractNumId w:val="33"/>
  </w:num>
  <w:num w:numId="9">
    <w:abstractNumId w:val="34"/>
  </w:num>
  <w:num w:numId="10">
    <w:abstractNumId w:val="17"/>
  </w:num>
  <w:num w:numId="11">
    <w:abstractNumId w:val="23"/>
  </w:num>
  <w:num w:numId="12">
    <w:abstractNumId w:val="31"/>
  </w:num>
  <w:num w:numId="13">
    <w:abstractNumId w:val="15"/>
  </w:num>
  <w:num w:numId="14">
    <w:abstractNumId w:val="13"/>
  </w:num>
  <w:num w:numId="15">
    <w:abstractNumId w:val="8"/>
  </w:num>
  <w:num w:numId="16">
    <w:abstractNumId w:val="4"/>
  </w:num>
  <w:num w:numId="17">
    <w:abstractNumId w:val="26"/>
  </w:num>
  <w:num w:numId="18">
    <w:abstractNumId w:val="24"/>
  </w:num>
  <w:num w:numId="19">
    <w:abstractNumId w:val="20"/>
  </w:num>
  <w:num w:numId="20">
    <w:abstractNumId w:val="30"/>
  </w:num>
  <w:num w:numId="21">
    <w:abstractNumId w:val="7"/>
  </w:num>
  <w:num w:numId="22">
    <w:abstractNumId w:val="36"/>
  </w:num>
  <w:num w:numId="23">
    <w:abstractNumId w:val="22"/>
  </w:num>
  <w:num w:numId="24">
    <w:abstractNumId w:val="9"/>
  </w:num>
  <w:num w:numId="25">
    <w:abstractNumId w:val="12"/>
  </w:num>
  <w:num w:numId="26">
    <w:abstractNumId w:val="25"/>
  </w:num>
  <w:num w:numId="27">
    <w:abstractNumId w:val="2"/>
  </w:num>
  <w:num w:numId="28">
    <w:abstractNumId w:val="11"/>
  </w:num>
  <w:num w:numId="29">
    <w:abstractNumId w:val="38"/>
  </w:num>
  <w:num w:numId="30">
    <w:abstractNumId w:val="27"/>
  </w:num>
  <w:num w:numId="31">
    <w:abstractNumId w:val="32"/>
  </w:num>
  <w:num w:numId="32">
    <w:abstractNumId w:val="28"/>
  </w:num>
  <w:num w:numId="33">
    <w:abstractNumId w:val="21"/>
  </w:num>
  <w:num w:numId="34">
    <w:abstractNumId w:val="1"/>
  </w:num>
  <w:num w:numId="35">
    <w:abstractNumId w:val="35"/>
  </w:num>
  <w:num w:numId="36">
    <w:abstractNumId w:val="16"/>
  </w:num>
  <w:num w:numId="37">
    <w:abstractNumId w:val="10"/>
  </w:num>
  <w:num w:numId="38">
    <w:abstractNumId w:val="1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C9"/>
    <w:rsid w:val="00043B4A"/>
    <w:rsid w:val="000543C8"/>
    <w:rsid w:val="000757C8"/>
    <w:rsid w:val="00084CEB"/>
    <w:rsid w:val="000C5E10"/>
    <w:rsid w:val="000D0758"/>
    <w:rsid w:val="000D158F"/>
    <w:rsid w:val="000D6D4F"/>
    <w:rsid w:val="001335D2"/>
    <w:rsid w:val="001349D1"/>
    <w:rsid w:val="001434B4"/>
    <w:rsid w:val="00145A76"/>
    <w:rsid w:val="00154DD4"/>
    <w:rsid w:val="00156E18"/>
    <w:rsid w:val="00160EBB"/>
    <w:rsid w:val="001767D9"/>
    <w:rsid w:val="00185A91"/>
    <w:rsid w:val="00196878"/>
    <w:rsid w:val="001969FF"/>
    <w:rsid w:val="001C67F8"/>
    <w:rsid w:val="001D2D98"/>
    <w:rsid w:val="001D5034"/>
    <w:rsid w:val="001D6C79"/>
    <w:rsid w:val="001F07C6"/>
    <w:rsid w:val="001F164F"/>
    <w:rsid w:val="001F429B"/>
    <w:rsid w:val="00200E91"/>
    <w:rsid w:val="002276C9"/>
    <w:rsid w:val="00230D4A"/>
    <w:rsid w:val="00231168"/>
    <w:rsid w:val="00265964"/>
    <w:rsid w:val="002875DF"/>
    <w:rsid w:val="002A3720"/>
    <w:rsid w:val="002B64BD"/>
    <w:rsid w:val="002C023C"/>
    <w:rsid w:val="002C08AF"/>
    <w:rsid w:val="002C297F"/>
    <w:rsid w:val="002C2D2D"/>
    <w:rsid w:val="002C4A04"/>
    <w:rsid w:val="002E26AF"/>
    <w:rsid w:val="002E687A"/>
    <w:rsid w:val="002F0594"/>
    <w:rsid w:val="002F2CDC"/>
    <w:rsid w:val="00321A79"/>
    <w:rsid w:val="00344BFD"/>
    <w:rsid w:val="00362D3C"/>
    <w:rsid w:val="00365AEB"/>
    <w:rsid w:val="00365B95"/>
    <w:rsid w:val="0039742F"/>
    <w:rsid w:val="003A0155"/>
    <w:rsid w:val="003A2D6E"/>
    <w:rsid w:val="003A4319"/>
    <w:rsid w:val="003A43FE"/>
    <w:rsid w:val="003D1929"/>
    <w:rsid w:val="003D4184"/>
    <w:rsid w:val="003D769F"/>
    <w:rsid w:val="003F0CB4"/>
    <w:rsid w:val="00422E25"/>
    <w:rsid w:val="00424311"/>
    <w:rsid w:val="0044643E"/>
    <w:rsid w:val="00462487"/>
    <w:rsid w:val="004670D9"/>
    <w:rsid w:val="00476B15"/>
    <w:rsid w:val="00490AA8"/>
    <w:rsid w:val="00490E89"/>
    <w:rsid w:val="004A750D"/>
    <w:rsid w:val="004B1044"/>
    <w:rsid w:val="004D637F"/>
    <w:rsid w:val="0050456F"/>
    <w:rsid w:val="00522008"/>
    <w:rsid w:val="00537724"/>
    <w:rsid w:val="00554A60"/>
    <w:rsid w:val="00583861"/>
    <w:rsid w:val="00593F4F"/>
    <w:rsid w:val="005C3626"/>
    <w:rsid w:val="005C756E"/>
    <w:rsid w:val="005E52B9"/>
    <w:rsid w:val="0062176F"/>
    <w:rsid w:val="00622DCB"/>
    <w:rsid w:val="006418E9"/>
    <w:rsid w:val="00645160"/>
    <w:rsid w:val="006503C1"/>
    <w:rsid w:val="0066073D"/>
    <w:rsid w:val="00661C72"/>
    <w:rsid w:val="00690D99"/>
    <w:rsid w:val="00693B71"/>
    <w:rsid w:val="00697C1F"/>
    <w:rsid w:val="006C59D4"/>
    <w:rsid w:val="006C7402"/>
    <w:rsid w:val="006F35EA"/>
    <w:rsid w:val="006F4883"/>
    <w:rsid w:val="006F5F5D"/>
    <w:rsid w:val="00700E3E"/>
    <w:rsid w:val="0071255A"/>
    <w:rsid w:val="00713DB1"/>
    <w:rsid w:val="00721297"/>
    <w:rsid w:val="00730B14"/>
    <w:rsid w:val="0073221E"/>
    <w:rsid w:val="007557CE"/>
    <w:rsid w:val="007567FD"/>
    <w:rsid w:val="0076379A"/>
    <w:rsid w:val="007736F4"/>
    <w:rsid w:val="00790742"/>
    <w:rsid w:val="007A6606"/>
    <w:rsid w:val="007B013E"/>
    <w:rsid w:val="007C2D7C"/>
    <w:rsid w:val="007D7F29"/>
    <w:rsid w:val="007E2BB8"/>
    <w:rsid w:val="007E3E77"/>
    <w:rsid w:val="0080013F"/>
    <w:rsid w:val="0080608C"/>
    <w:rsid w:val="0081202D"/>
    <w:rsid w:val="00822ED5"/>
    <w:rsid w:val="008236C9"/>
    <w:rsid w:val="00842715"/>
    <w:rsid w:val="00852DA7"/>
    <w:rsid w:val="0085455B"/>
    <w:rsid w:val="00876688"/>
    <w:rsid w:val="00876A6D"/>
    <w:rsid w:val="008924FE"/>
    <w:rsid w:val="008A3E44"/>
    <w:rsid w:val="008B26E3"/>
    <w:rsid w:val="008B6DD8"/>
    <w:rsid w:val="008B74BF"/>
    <w:rsid w:val="008C2828"/>
    <w:rsid w:val="008C322C"/>
    <w:rsid w:val="008D7C72"/>
    <w:rsid w:val="008E4B26"/>
    <w:rsid w:val="00901F19"/>
    <w:rsid w:val="009030AA"/>
    <w:rsid w:val="00913E75"/>
    <w:rsid w:val="00920911"/>
    <w:rsid w:val="00933E19"/>
    <w:rsid w:val="009451D3"/>
    <w:rsid w:val="00947CEA"/>
    <w:rsid w:val="00947FF2"/>
    <w:rsid w:val="0095621E"/>
    <w:rsid w:val="0095631B"/>
    <w:rsid w:val="00970D8D"/>
    <w:rsid w:val="0097288D"/>
    <w:rsid w:val="0098692E"/>
    <w:rsid w:val="00995D18"/>
    <w:rsid w:val="009B10A9"/>
    <w:rsid w:val="009E43A2"/>
    <w:rsid w:val="00A02F7C"/>
    <w:rsid w:val="00A1231F"/>
    <w:rsid w:val="00A16585"/>
    <w:rsid w:val="00A34068"/>
    <w:rsid w:val="00A4194F"/>
    <w:rsid w:val="00A63E68"/>
    <w:rsid w:val="00A75B55"/>
    <w:rsid w:val="00A82A8B"/>
    <w:rsid w:val="00A866FA"/>
    <w:rsid w:val="00A923CA"/>
    <w:rsid w:val="00AB32F8"/>
    <w:rsid w:val="00AB757D"/>
    <w:rsid w:val="00AC28A1"/>
    <w:rsid w:val="00AD4D0E"/>
    <w:rsid w:val="00AD6963"/>
    <w:rsid w:val="00AE5858"/>
    <w:rsid w:val="00AF2AEB"/>
    <w:rsid w:val="00B005F5"/>
    <w:rsid w:val="00B01A36"/>
    <w:rsid w:val="00B1208F"/>
    <w:rsid w:val="00B23CC3"/>
    <w:rsid w:val="00B3100B"/>
    <w:rsid w:val="00B37D56"/>
    <w:rsid w:val="00B54BAD"/>
    <w:rsid w:val="00BA36D8"/>
    <w:rsid w:val="00BA6A86"/>
    <w:rsid w:val="00BC062C"/>
    <w:rsid w:val="00BD3269"/>
    <w:rsid w:val="00BE3866"/>
    <w:rsid w:val="00C147CE"/>
    <w:rsid w:val="00C21256"/>
    <w:rsid w:val="00C23596"/>
    <w:rsid w:val="00C25F06"/>
    <w:rsid w:val="00C26191"/>
    <w:rsid w:val="00C275C3"/>
    <w:rsid w:val="00C30EB4"/>
    <w:rsid w:val="00C31001"/>
    <w:rsid w:val="00C416A5"/>
    <w:rsid w:val="00C725A6"/>
    <w:rsid w:val="00C804EE"/>
    <w:rsid w:val="00C80C8A"/>
    <w:rsid w:val="00C855C9"/>
    <w:rsid w:val="00CA7A6D"/>
    <w:rsid w:val="00CB31D2"/>
    <w:rsid w:val="00CC4C40"/>
    <w:rsid w:val="00CF69E6"/>
    <w:rsid w:val="00D1304B"/>
    <w:rsid w:val="00D21AA4"/>
    <w:rsid w:val="00D2411B"/>
    <w:rsid w:val="00D26773"/>
    <w:rsid w:val="00D3544C"/>
    <w:rsid w:val="00D35C11"/>
    <w:rsid w:val="00D37B7A"/>
    <w:rsid w:val="00D522A2"/>
    <w:rsid w:val="00D54F85"/>
    <w:rsid w:val="00D571CC"/>
    <w:rsid w:val="00D62210"/>
    <w:rsid w:val="00D6355C"/>
    <w:rsid w:val="00D6592A"/>
    <w:rsid w:val="00D73369"/>
    <w:rsid w:val="00D91B3C"/>
    <w:rsid w:val="00D96699"/>
    <w:rsid w:val="00DA19CD"/>
    <w:rsid w:val="00DB40D1"/>
    <w:rsid w:val="00DE2440"/>
    <w:rsid w:val="00DF7B5A"/>
    <w:rsid w:val="00E078D0"/>
    <w:rsid w:val="00E24CA5"/>
    <w:rsid w:val="00E36EDF"/>
    <w:rsid w:val="00E523C9"/>
    <w:rsid w:val="00E620A5"/>
    <w:rsid w:val="00E70CF9"/>
    <w:rsid w:val="00E73CE8"/>
    <w:rsid w:val="00E960FE"/>
    <w:rsid w:val="00EA2530"/>
    <w:rsid w:val="00EA2D20"/>
    <w:rsid w:val="00EC34ED"/>
    <w:rsid w:val="00ED42EE"/>
    <w:rsid w:val="00ED57CD"/>
    <w:rsid w:val="00ED5E6C"/>
    <w:rsid w:val="00EF55BB"/>
    <w:rsid w:val="00EF744A"/>
    <w:rsid w:val="00EF7D9B"/>
    <w:rsid w:val="00F301E0"/>
    <w:rsid w:val="00F47840"/>
    <w:rsid w:val="00F65227"/>
    <w:rsid w:val="00F7073F"/>
    <w:rsid w:val="00F7597A"/>
    <w:rsid w:val="00F77C89"/>
    <w:rsid w:val="00F8688E"/>
    <w:rsid w:val="00F92CF3"/>
    <w:rsid w:val="00FA0972"/>
    <w:rsid w:val="00FA1F31"/>
    <w:rsid w:val="00FA5FDD"/>
    <w:rsid w:val="00FA7CFE"/>
    <w:rsid w:val="00FC09AB"/>
    <w:rsid w:val="00FD1122"/>
    <w:rsid w:val="00FD732A"/>
    <w:rsid w:val="00FE0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49D33"/>
  <w14:defaultImageDpi w14:val="0"/>
  <w15:docId w15:val="{B6A68CF8-B9AE-4DB2-A7D3-79F4611E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D7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4ED"/>
    <w:pPr>
      <w:tabs>
        <w:tab w:val="center" w:pos="4153"/>
        <w:tab w:val="right" w:pos="8306"/>
      </w:tabs>
    </w:pPr>
  </w:style>
  <w:style w:type="character" w:customStyle="1" w:styleId="HeaderChar">
    <w:name w:val="Header Char"/>
    <w:basedOn w:val="DefaultParagraphFont"/>
    <w:link w:val="Header"/>
    <w:uiPriority w:val="99"/>
    <w:semiHidden/>
    <w:rsid w:val="00585BCF"/>
    <w:rPr>
      <w:sz w:val="24"/>
      <w:szCs w:val="24"/>
      <w:lang w:val="en-GB" w:eastAsia="en-GB"/>
    </w:rPr>
  </w:style>
  <w:style w:type="paragraph" w:styleId="Footer">
    <w:name w:val="footer"/>
    <w:basedOn w:val="Normal"/>
    <w:link w:val="FooterChar"/>
    <w:uiPriority w:val="99"/>
    <w:rsid w:val="00EC34ED"/>
    <w:pPr>
      <w:tabs>
        <w:tab w:val="center" w:pos="4153"/>
        <w:tab w:val="right" w:pos="8306"/>
      </w:tabs>
    </w:pPr>
  </w:style>
  <w:style w:type="character" w:customStyle="1" w:styleId="FooterChar">
    <w:name w:val="Footer Char"/>
    <w:basedOn w:val="DefaultParagraphFont"/>
    <w:link w:val="Footer"/>
    <w:uiPriority w:val="99"/>
    <w:semiHidden/>
    <w:rsid w:val="00585BCF"/>
    <w:rPr>
      <w:sz w:val="24"/>
      <w:szCs w:val="24"/>
      <w:lang w:val="en-GB" w:eastAsia="en-GB"/>
    </w:rPr>
  </w:style>
  <w:style w:type="character" w:styleId="PageNumber">
    <w:name w:val="page number"/>
    <w:basedOn w:val="DefaultParagraphFont"/>
    <w:uiPriority w:val="99"/>
    <w:rsid w:val="00EC34ED"/>
    <w:rPr>
      <w:rFonts w:cs="Times New Roman"/>
    </w:rPr>
  </w:style>
  <w:style w:type="paragraph" w:styleId="BalloonText">
    <w:name w:val="Balloon Text"/>
    <w:basedOn w:val="Normal"/>
    <w:link w:val="BalloonTextChar"/>
    <w:uiPriority w:val="99"/>
    <w:rsid w:val="00DB40D1"/>
    <w:rPr>
      <w:rFonts w:ascii="Tahoma" w:hAnsi="Tahoma" w:cs="Tahoma"/>
      <w:sz w:val="16"/>
      <w:szCs w:val="16"/>
    </w:rPr>
  </w:style>
  <w:style w:type="character" w:customStyle="1" w:styleId="BalloonTextChar">
    <w:name w:val="Balloon Text Char"/>
    <w:basedOn w:val="DefaultParagraphFont"/>
    <w:link w:val="BalloonText"/>
    <w:uiPriority w:val="99"/>
    <w:locked/>
    <w:rsid w:val="00DB40D1"/>
    <w:rPr>
      <w:rFonts w:ascii="Tahoma" w:hAnsi="Tahoma"/>
      <w:sz w:val="16"/>
      <w:lang w:val="en-GB" w:eastAsia="en-GB"/>
    </w:rPr>
  </w:style>
  <w:style w:type="paragraph" w:styleId="ListParagraph">
    <w:name w:val="List Paragraph"/>
    <w:basedOn w:val="Normal"/>
    <w:uiPriority w:val="34"/>
    <w:qFormat/>
    <w:rsid w:val="0044643E"/>
    <w:pPr>
      <w:ind w:left="720"/>
      <w:contextualSpacing/>
    </w:pPr>
  </w:style>
  <w:style w:type="character" w:styleId="Hyperlink">
    <w:name w:val="Hyperlink"/>
    <w:basedOn w:val="DefaultParagraphFont"/>
    <w:unhideWhenUsed/>
    <w:rsid w:val="00FE0612"/>
    <w:rPr>
      <w:color w:val="0000FF" w:themeColor="hyperlink"/>
      <w:u w:val="single"/>
    </w:rPr>
  </w:style>
  <w:style w:type="character" w:styleId="UnresolvedMention">
    <w:name w:val="Unresolved Mention"/>
    <w:basedOn w:val="DefaultParagraphFont"/>
    <w:uiPriority w:val="99"/>
    <w:semiHidden/>
    <w:unhideWhenUsed/>
    <w:rsid w:val="00FE0612"/>
    <w:rPr>
      <w:color w:val="605E5C"/>
      <w:shd w:val="clear" w:color="auto" w:fill="E1DFDD"/>
    </w:rPr>
  </w:style>
  <w:style w:type="paragraph" w:customStyle="1" w:styleId="Default">
    <w:name w:val="Default"/>
    <w:rsid w:val="00713DB1"/>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8116">
      <w:marLeft w:val="0"/>
      <w:marRight w:val="0"/>
      <w:marTop w:val="0"/>
      <w:marBottom w:val="0"/>
      <w:divBdr>
        <w:top w:val="none" w:sz="0" w:space="0" w:color="auto"/>
        <w:left w:val="none" w:sz="0" w:space="0" w:color="auto"/>
        <w:bottom w:val="none" w:sz="0" w:space="0" w:color="auto"/>
        <w:right w:val="none" w:sz="0" w:space="0" w:color="auto"/>
      </w:divBdr>
    </w:div>
    <w:div w:id="1862428117">
      <w:marLeft w:val="0"/>
      <w:marRight w:val="0"/>
      <w:marTop w:val="0"/>
      <w:marBottom w:val="0"/>
      <w:divBdr>
        <w:top w:val="none" w:sz="0" w:space="0" w:color="auto"/>
        <w:left w:val="none" w:sz="0" w:space="0" w:color="auto"/>
        <w:bottom w:val="none" w:sz="0" w:space="0" w:color="auto"/>
        <w:right w:val="none" w:sz="0" w:space="0" w:color="auto"/>
      </w:divBdr>
    </w:div>
    <w:div w:id="1862428118">
      <w:marLeft w:val="0"/>
      <w:marRight w:val="0"/>
      <w:marTop w:val="0"/>
      <w:marBottom w:val="0"/>
      <w:divBdr>
        <w:top w:val="none" w:sz="0" w:space="0" w:color="auto"/>
        <w:left w:val="none" w:sz="0" w:space="0" w:color="auto"/>
        <w:bottom w:val="none" w:sz="0" w:space="0" w:color="auto"/>
        <w:right w:val="none" w:sz="0" w:space="0" w:color="auto"/>
      </w:divBdr>
    </w:div>
    <w:div w:id="1862428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1E6244-C1D0-4C57-A271-1E8D007815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172E883-CB9C-4D1E-BCEB-D726C61177FF}">
      <dgm:prSet phldrT="[Text]"/>
      <dgm:spPr/>
      <dgm:t>
        <a:bodyPr/>
        <a:lstStyle/>
        <a:p>
          <a:r>
            <a:rPr lang="en-GB"/>
            <a:t>Home Bursar</a:t>
          </a:r>
        </a:p>
      </dgm:t>
    </dgm:pt>
    <dgm:pt modelId="{73BABE25-DB70-4A2C-9CB0-86E4CDFA9269}" type="parTrans" cxnId="{A568FA1A-AD17-42C4-BD14-7FC6EE2DE217}">
      <dgm:prSet/>
      <dgm:spPr/>
      <dgm:t>
        <a:bodyPr/>
        <a:lstStyle/>
        <a:p>
          <a:endParaRPr lang="en-GB"/>
        </a:p>
      </dgm:t>
    </dgm:pt>
    <dgm:pt modelId="{6BB14776-A276-4BFA-A112-F588915FE010}" type="sibTrans" cxnId="{A568FA1A-AD17-42C4-BD14-7FC6EE2DE217}">
      <dgm:prSet/>
      <dgm:spPr/>
      <dgm:t>
        <a:bodyPr/>
        <a:lstStyle/>
        <a:p>
          <a:endParaRPr lang="en-GB"/>
        </a:p>
      </dgm:t>
    </dgm:pt>
    <dgm:pt modelId="{88B23F8D-ED12-4B6A-B000-733C2CDA9A14}" type="asst">
      <dgm:prSet phldrT="[Text]"/>
      <dgm:spPr/>
      <dgm:t>
        <a:bodyPr/>
        <a:lstStyle/>
        <a:p>
          <a:r>
            <a:rPr lang="en-GB"/>
            <a:t>Bursary Assistant</a:t>
          </a:r>
        </a:p>
      </dgm:t>
    </dgm:pt>
    <dgm:pt modelId="{C23F6B60-B415-46F7-BA04-68D0AF3E440D}" type="parTrans" cxnId="{0D0C94B4-6686-4A61-976E-838A02D92128}">
      <dgm:prSet/>
      <dgm:spPr/>
      <dgm:t>
        <a:bodyPr/>
        <a:lstStyle/>
        <a:p>
          <a:endParaRPr lang="en-GB"/>
        </a:p>
      </dgm:t>
    </dgm:pt>
    <dgm:pt modelId="{955114DB-1911-4E07-952E-49B38A52549F}" type="sibTrans" cxnId="{0D0C94B4-6686-4A61-976E-838A02D92128}">
      <dgm:prSet/>
      <dgm:spPr/>
      <dgm:t>
        <a:bodyPr/>
        <a:lstStyle/>
        <a:p>
          <a:endParaRPr lang="en-GB"/>
        </a:p>
      </dgm:t>
    </dgm:pt>
    <dgm:pt modelId="{BEE610A1-C371-4C4A-BADF-71986CAEEA7D}">
      <dgm:prSet phldrT="[Text]"/>
      <dgm:spPr/>
      <dgm:t>
        <a:bodyPr/>
        <a:lstStyle/>
        <a:p>
          <a:r>
            <a:rPr lang="en-GB"/>
            <a:t>Senior Porter</a:t>
          </a:r>
        </a:p>
      </dgm:t>
    </dgm:pt>
    <dgm:pt modelId="{F83841FA-433D-4470-B66F-7781A8BB02C3}" type="parTrans" cxnId="{F90850D8-8316-433E-8D75-9542DA2BA3B1}">
      <dgm:prSet/>
      <dgm:spPr/>
      <dgm:t>
        <a:bodyPr/>
        <a:lstStyle/>
        <a:p>
          <a:endParaRPr lang="en-GB"/>
        </a:p>
      </dgm:t>
    </dgm:pt>
    <dgm:pt modelId="{FD7A6E16-A493-428E-8338-A44EEB537F39}" type="sibTrans" cxnId="{F90850D8-8316-433E-8D75-9542DA2BA3B1}">
      <dgm:prSet/>
      <dgm:spPr/>
      <dgm:t>
        <a:bodyPr/>
        <a:lstStyle/>
        <a:p>
          <a:endParaRPr lang="en-GB"/>
        </a:p>
      </dgm:t>
    </dgm:pt>
    <dgm:pt modelId="{7245E820-B917-47BE-88EB-F06AB532638F}">
      <dgm:prSet phldrT="[Text]"/>
      <dgm:spPr/>
      <dgm:t>
        <a:bodyPr/>
        <a:lstStyle/>
        <a:p>
          <a:r>
            <a:rPr lang="en-GB"/>
            <a:t>Estates Manager</a:t>
          </a:r>
        </a:p>
      </dgm:t>
    </dgm:pt>
    <dgm:pt modelId="{42773EA5-47F3-4549-AA58-C28977E8A445}" type="parTrans" cxnId="{D6772733-91DD-4786-9F8D-7CBCE8D3BEB6}">
      <dgm:prSet/>
      <dgm:spPr/>
      <dgm:t>
        <a:bodyPr/>
        <a:lstStyle/>
        <a:p>
          <a:endParaRPr lang="en-GB"/>
        </a:p>
      </dgm:t>
    </dgm:pt>
    <dgm:pt modelId="{D191B8E0-E760-41A2-BEE4-BDF88A93301F}" type="sibTrans" cxnId="{D6772733-91DD-4786-9F8D-7CBCE8D3BEB6}">
      <dgm:prSet/>
      <dgm:spPr/>
      <dgm:t>
        <a:bodyPr/>
        <a:lstStyle/>
        <a:p>
          <a:endParaRPr lang="en-GB"/>
        </a:p>
      </dgm:t>
    </dgm:pt>
    <dgm:pt modelId="{51DE053F-542E-4CAA-9AD7-09A6FD0B8AD4}">
      <dgm:prSet phldrT="[Text]"/>
      <dgm:spPr/>
      <dgm:t>
        <a:bodyPr/>
        <a:lstStyle/>
        <a:p>
          <a:r>
            <a:rPr lang="en-GB"/>
            <a:t>Accommodation Manager</a:t>
          </a:r>
        </a:p>
      </dgm:t>
    </dgm:pt>
    <dgm:pt modelId="{A4DA5648-5F93-4F4B-B06D-4C66395A2352}" type="parTrans" cxnId="{49CF6D2B-9774-4504-A098-67944C90B02E}">
      <dgm:prSet/>
      <dgm:spPr/>
      <dgm:t>
        <a:bodyPr/>
        <a:lstStyle/>
        <a:p>
          <a:endParaRPr lang="en-GB"/>
        </a:p>
      </dgm:t>
    </dgm:pt>
    <dgm:pt modelId="{29AD5872-028C-444D-9BB6-531193A7F6EE}" type="sibTrans" cxnId="{49CF6D2B-9774-4504-A098-67944C90B02E}">
      <dgm:prSet/>
      <dgm:spPr/>
      <dgm:t>
        <a:bodyPr/>
        <a:lstStyle/>
        <a:p>
          <a:endParaRPr lang="en-GB"/>
        </a:p>
      </dgm:t>
    </dgm:pt>
    <dgm:pt modelId="{367B2211-CF98-4AFD-B1B3-A3C3E3C3DF21}">
      <dgm:prSet/>
      <dgm:spPr/>
      <dgm:t>
        <a:bodyPr/>
        <a:lstStyle/>
        <a:p>
          <a:r>
            <a:rPr lang="en-GB"/>
            <a:t>7 Staff </a:t>
          </a:r>
        </a:p>
      </dgm:t>
    </dgm:pt>
    <dgm:pt modelId="{9448E884-F6C7-4C4A-AED2-7693F3B741D9}" type="parTrans" cxnId="{283B4FDC-FF9A-4685-B1B4-E4B608DF0CEE}">
      <dgm:prSet/>
      <dgm:spPr/>
      <dgm:t>
        <a:bodyPr/>
        <a:lstStyle/>
        <a:p>
          <a:endParaRPr lang="en-GB"/>
        </a:p>
      </dgm:t>
    </dgm:pt>
    <dgm:pt modelId="{3157CE73-49C1-40DC-98C6-77BACF41908B}" type="sibTrans" cxnId="{283B4FDC-FF9A-4685-B1B4-E4B608DF0CEE}">
      <dgm:prSet/>
      <dgm:spPr/>
      <dgm:t>
        <a:bodyPr/>
        <a:lstStyle/>
        <a:p>
          <a:endParaRPr lang="en-GB"/>
        </a:p>
      </dgm:t>
    </dgm:pt>
    <dgm:pt modelId="{CB4FCAE0-CE13-4E65-84B2-A90B7032118A}">
      <dgm:prSet/>
      <dgm:spPr/>
      <dgm:t>
        <a:bodyPr/>
        <a:lstStyle/>
        <a:p>
          <a:r>
            <a:rPr lang="en-GB"/>
            <a:t>2 Staff</a:t>
          </a:r>
        </a:p>
      </dgm:t>
    </dgm:pt>
    <dgm:pt modelId="{ECE8AD33-7963-4DF2-B6F0-D0D9DC005807}" type="parTrans" cxnId="{841B5B09-577D-4730-81D6-2D2E36916854}">
      <dgm:prSet/>
      <dgm:spPr/>
      <dgm:t>
        <a:bodyPr/>
        <a:lstStyle/>
        <a:p>
          <a:endParaRPr lang="en-GB"/>
        </a:p>
      </dgm:t>
    </dgm:pt>
    <dgm:pt modelId="{8019F2D3-9107-405B-A58F-61A235F1E68B}" type="sibTrans" cxnId="{841B5B09-577D-4730-81D6-2D2E36916854}">
      <dgm:prSet/>
      <dgm:spPr/>
      <dgm:t>
        <a:bodyPr/>
        <a:lstStyle/>
        <a:p>
          <a:endParaRPr lang="en-GB"/>
        </a:p>
      </dgm:t>
    </dgm:pt>
    <dgm:pt modelId="{066A9EED-884A-4796-ABE6-0FCB807D73FC}">
      <dgm:prSet/>
      <dgm:spPr/>
      <dgm:t>
        <a:bodyPr/>
        <a:lstStyle/>
        <a:p>
          <a:r>
            <a:rPr lang="en-GB"/>
            <a:t>Up to 8 staff</a:t>
          </a:r>
        </a:p>
      </dgm:t>
    </dgm:pt>
    <dgm:pt modelId="{10042FC7-E167-4EFF-BB25-87EABF456197}" type="parTrans" cxnId="{7A5C0919-CA6C-4A19-B1D3-EAD73633A372}">
      <dgm:prSet/>
      <dgm:spPr/>
      <dgm:t>
        <a:bodyPr/>
        <a:lstStyle/>
        <a:p>
          <a:endParaRPr lang="en-GB"/>
        </a:p>
      </dgm:t>
    </dgm:pt>
    <dgm:pt modelId="{15795AEE-A459-4197-ACD9-1F6530657913}" type="sibTrans" cxnId="{7A5C0919-CA6C-4A19-B1D3-EAD73633A372}">
      <dgm:prSet/>
      <dgm:spPr/>
      <dgm:t>
        <a:bodyPr/>
        <a:lstStyle/>
        <a:p>
          <a:endParaRPr lang="en-GB"/>
        </a:p>
      </dgm:t>
    </dgm:pt>
    <dgm:pt modelId="{4AD6D476-8019-4065-A3F5-8629ADB20F18}">
      <dgm:prSet/>
      <dgm:spPr/>
      <dgm:t>
        <a:bodyPr/>
        <a:lstStyle/>
        <a:p>
          <a:r>
            <a:rPr lang="en-GB"/>
            <a:t>Catering Provider (Outsourced)</a:t>
          </a:r>
        </a:p>
      </dgm:t>
    </dgm:pt>
    <dgm:pt modelId="{17E2D145-81E6-46CC-A7F7-99B379F75099}" type="parTrans" cxnId="{25061395-D2AA-403D-A039-6F07D7DA2134}">
      <dgm:prSet/>
      <dgm:spPr/>
      <dgm:t>
        <a:bodyPr/>
        <a:lstStyle/>
        <a:p>
          <a:endParaRPr lang="en-GB"/>
        </a:p>
      </dgm:t>
    </dgm:pt>
    <dgm:pt modelId="{58EA65E0-8735-4B4A-8A14-C93CCC5064A2}" type="sibTrans" cxnId="{25061395-D2AA-403D-A039-6F07D7DA2134}">
      <dgm:prSet/>
      <dgm:spPr/>
      <dgm:t>
        <a:bodyPr/>
        <a:lstStyle/>
        <a:p>
          <a:endParaRPr lang="en-GB"/>
        </a:p>
      </dgm:t>
    </dgm:pt>
    <dgm:pt modelId="{F3EA2461-361E-4262-A1D5-1EBA359F3C21}">
      <dgm:prSet/>
      <dgm:spPr/>
      <dgm:t>
        <a:bodyPr/>
        <a:lstStyle/>
        <a:p>
          <a:r>
            <a:rPr lang="en-GB"/>
            <a:t>Chefs and waiters as appropriate to event</a:t>
          </a:r>
        </a:p>
      </dgm:t>
    </dgm:pt>
    <dgm:pt modelId="{426355C1-A809-4265-B845-2B4A88873A60}" type="parTrans" cxnId="{C3BBD442-5E33-420E-89E9-CEA60525FB3A}">
      <dgm:prSet/>
      <dgm:spPr/>
      <dgm:t>
        <a:bodyPr/>
        <a:lstStyle/>
        <a:p>
          <a:endParaRPr lang="en-GB"/>
        </a:p>
      </dgm:t>
    </dgm:pt>
    <dgm:pt modelId="{475B136B-2CCA-4A4C-BE39-6C2BCE0502D8}" type="sibTrans" cxnId="{C3BBD442-5E33-420E-89E9-CEA60525FB3A}">
      <dgm:prSet/>
      <dgm:spPr/>
      <dgm:t>
        <a:bodyPr/>
        <a:lstStyle/>
        <a:p>
          <a:endParaRPr lang="en-GB"/>
        </a:p>
      </dgm:t>
    </dgm:pt>
    <dgm:pt modelId="{7B76B75B-481A-4897-A047-D37D510D15F4}">
      <dgm:prSet/>
      <dgm:spPr/>
      <dgm:t>
        <a:bodyPr/>
        <a:lstStyle/>
        <a:p>
          <a:r>
            <a:rPr lang="en-GB"/>
            <a:t>Grounds and Garden Team (Outsourced)</a:t>
          </a:r>
        </a:p>
      </dgm:t>
    </dgm:pt>
    <dgm:pt modelId="{1E296A2F-4AA1-4D08-B388-2F27EBA45766}" type="parTrans" cxnId="{9ECEC57E-C396-4260-9085-BA223B75C9F0}">
      <dgm:prSet/>
      <dgm:spPr/>
      <dgm:t>
        <a:bodyPr/>
        <a:lstStyle/>
        <a:p>
          <a:endParaRPr lang="en-GB"/>
        </a:p>
      </dgm:t>
    </dgm:pt>
    <dgm:pt modelId="{132476F4-F82D-4016-A245-D30DFD678D99}" type="sibTrans" cxnId="{9ECEC57E-C396-4260-9085-BA223B75C9F0}">
      <dgm:prSet/>
      <dgm:spPr/>
      <dgm:t>
        <a:bodyPr/>
        <a:lstStyle/>
        <a:p>
          <a:endParaRPr lang="en-GB"/>
        </a:p>
      </dgm:t>
    </dgm:pt>
    <dgm:pt modelId="{1FF054A4-6976-4A5E-8939-7BC1C21A3FDD}" type="pres">
      <dgm:prSet presAssocID="{361E6244-C1D0-4C57-A271-1E8D00781548}" presName="hierChild1" presStyleCnt="0">
        <dgm:presLayoutVars>
          <dgm:orgChart val="1"/>
          <dgm:chPref val="1"/>
          <dgm:dir/>
          <dgm:animOne val="branch"/>
          <dgm:animLvl val="lvl"/>
          <dgm:resizeHandles/>
        </dgm:presLayoutVars>
      </dgm:prSet>
      <dgm:spPr/>
    </dgm:pt>
    <dgm:pt modelId="{A584DAD7-B816-49C6-83E1-D95BD7DE51CF}" type="pres">
      <dgm:prSet presAssocID="{B172E883-CB9C-4D1E-BCEB-D726C61177FF}" presName="hierRoot1" presStyleCnt="0">
        <dgm:presLayoutVars>
          <dgm:hierBranch val="init"/>
        </dgm:presLayoutVars>
      </dgm:prSet>
      <dgm:spPr/>
    </dgm:pt>
    <dgm:pt modelId="{FE9CA868-C84F-447B-B38D-A539C53D6DE9}" type="pres">
      <dgm:prSet presAssocID="{B172E883-CB9C-4D1E-BCEB-D726C61177FF}" presName="rootComposite1" presStyleCnt="0"/>
      <dgm:spPr/>
    </dgm:pt>
    <dgm:pt modelId="{370180CD-03F2-43E6-AA34-C072E12429E0}" type="pres">
      <dgm:prSet presAssocID="{B172E883-CB9C-4D1E-BCEB-D726C61177FF}" presName="rootText1" presStyleLbl="node0" presStyleIdx="0" presStyleCnt="1">
        <dgm:presLayoutVars>
          <dgm:chPref val="3"/>
        </dgm:presLayoutVars>
      </dgm:prSet>
      <dgm:spPr/>
    </dgm:pt>
    <dgm:pt modelId="{B39D7502-6A67-4D62-A69B-3CCF4819209D}" type="pres">
      <dgm:prSet presAssocID="{B172E883-CB9C-4D1E-BCEB-D726C61177FF}" presName="rootConnector1" presStyleLbl="node1" presStyleIdx="0" presStyleCnt="0"/>
      <dgm:spPr/>
    </dgm:pt>
    <dgm:pt modelId="{7DDE3C8D-924F-4CCC-BAB9-F369434FDD25}" type="pres">
      <dgm:prSet presAssocID="{B172E883-CB9C-4D1E-BCEB-D726C61177FF}" presName="hierChild2" presStyleCnt="0"/>
      <dgm:spPr/>
    </dgm:pt>
    <dgm:pt modelId="{CEF3F5A7-A776-412D-AEC3-1172CB3307BE}" type="pres">
      <dgm:prSet presAssocID="{F83841FA-433D-4470-B66F-7781A8BB02C3}" presName="Name37" presStyleLbl="parChTrans1D2" presStyleIdx="0" presStyleCnt="6"/>
      <dgm:spPr/>
    </dgm:pt>
    <dgm:pt modelId="{73653C1B-FA8F-4EF2-8855-B8578B11A312}" type="pres">
      <dgm:prSet presAssocID="{BEE610A1-C371-4C4A-BADF-71986CAEEA7D}" presName="hierRoot2" presStyleCnt="0">
        <dgm:presLayoutVars>
          <dgm:hierBranch val="init"/>
        </dgm:presLayoutVars>
      </dgm:prSet>
      <dgm:spPr/>
    </dgm:pt>
    <dgm:pt modelId="{0C4DE026-16EF-4F5D-BD01-6A3EFB9A8F04}" type="pres">
      <dgm:prSet presAssocID="{BEE610A1-C371-4C4A-BADF-71986CAEEA7D}" presName="rootComposite" presStyleCnt="0"/>
      <dgm:spPr/>
    </dgm:pt>
    <dgm:pt modelId="{2D2B6903-9BC6-49FA-8DF4-ADEE6C72352C}" type="pres">
      <dgm:prSet presAssocID="{BEE610A1-C371-4C4A-BADF-71986CAEEA7D}" presName="rootText" presStyleLbl="node2" presStyleIdx="0" presStyleCnt="5">
        <dgm:presLayoutVars>
          <dgm:chPref val="3"/>
        </dgm:presLayoutVars>
      </dgm:prSet>
      <dgm:spPr/>
    </dgm:pt>
    <dgm:pt modelId="{A478B670-3A49-4E69-9F78-F8AC1A5F3F3C}" type="pres">
      <dgm:prSet presAssocID="{BEE610A1-C371-4C4A-BADF-71986CAEEA7D}" presName="rootConnector" presStyleLbl="node2" presStyleIdx="0" presStyleCnt="5"/>
      <dgm:spPr/>
    </dgm:pt>
    <dgm:pt modelId="{694EC865-1EC5-4B35-BAF0-0EE15E64AE1E}" type="pres">
      <dgm:prSet presAssocID="{BEE610A1-C371-4C4A-BADF-71986CAEEA7D}" presName="hierChild4" presStyleCnt="0"/>
      <dgm:spPr/>
    </dgm:pt>
    <dgm:pt modelId="{1165234E-376B-446B-B436-94432F72DC46}" type="pres">
      <dgm:prSet presAssocID="{9448E884-F6C7-4C4A-AED2-7693F3B741D9}" presName="Name37" presStyleLbl="parChTrans1D3" presStyleIdx="0" presStyleCnt="4"/>
      <dgm:spPr/>
    </dgm:pt>
    <dgm:pt modelId="{4DAD38DD-43A0-4C84-80C9-FCBFC4364033}" type="pres">
      <dgm:prSet presAssocID="{367B2211-CF98-4AFD-B1B3-A3C3E3C3DF21}" presName="hierRoot2" presStyleCnt="0">
        <dgm:presLayoutVars>
          <dgm:hierBranch val="init"/>
        </dgm:presLayoutVars>
      </dgm:prSet>
      <dgm:spPr/>
    </dgm:pt>
    <dgm:pt modelId="{C5378427-2B72-4FAF-92D9-399A46E397B2}" type="pres">
      <dgm:prSet presAssocID="{367B2211-CF98-4AFD-B1B3-A3C3E3C3DF21}" presName="rootComposite" presStyleCnt="0"/>
      <dgm:spPr/>
    </dgm:pt>
    <dgm:pt modelId="{5B95A7BA-523A-4EF6-A6AC-B4C49CEEF431}" type="pres">
      <dgm:prSet presAssocID="{367B2211-CF98-4AFD-B1B3-A3C3E3C3DF21}" presName="rootText" presStyleLbl="node3" presStyleIdx="0" presStyleCnt="4">
        <dgm:presLayoutVars>
          <dgm:chPref val="3"/>
        </dgm:presLayoutVars>
      </dgm:prSet>
      <dgm:spPr/>
    </dgm:pt>
    <dgm:pt modelId="{BA92ECA5-B921-45E9-95A4-3DB833B21B4E}" type="pres">
      <dgm:prSet presAssocID="{367B2211-CF98-4AFD-B1B3-A3C3E3C3DF21}" presName="rootConnector" presStyleLbl="node3" presStyleIdx="0" presStyleCnt="4"/>
      <dgm:spPr/>
    </dgm:pt>
    <dgm:pt modelId="{36EEAD9F-DD83-4694-8C4B-7B975E68976B}" type="pres">
      <dgm:prSet presAssocID="{367B2211-CF98-4AFD-B1B3-A3C3E3C3DF21}" presName="hierChild4" presStyleCnt="0"/>
      <dgm:spPr/>
    </dgm:pt>
    <dgm:pt modelId="{37ABF3C1-1D59-4C84-A947-3C6FCE923633}" type="pres">
      <dgm:prSet presAssocID="{367B2211-CF98-4AFD-B1B3-A3C3E3C3DF21}" presName="hierChild5" presStyleCnt="0"/>
      <dgm:spPr/>
    </dgm:pt>
    <dgm:pt modelId="{BF9DC5A6-240B-4401-98BE-9FD63649B787}" type="pres">
      <dgm:prSet presAssocID="{BEE610A1-C371-4C4A-BADF-71986CAEEA7D}" presName="hierChild5" presStyleCnt="0"/>
      <dgm:spPr/>
    </dgm:pt>
    <dgm:pt modelId="{FD1376A7-F8F9-441E-A26B-255BD589A5AB}" type="pres">
      <dgm:prSet presAssocID="{42773EA5-47F3-4549-AA58-C28977E8A445}" presName="Name37" presStyleLbl="parChTrans1D2" presStyleIdx="1" presStyleCnt="6"/>
      <dgm:spPr/>
    </dgm:pt>
    <dgm:pt modelId="{59560AA7-AE72-43AA-A4C0-9045F8E574D9}" type="pres">
      <dgm:prSet presAssocID="{7245E820-B917-47BE-88EB-F06AB532638F}" presName="hierRoot2" presStyleCnt="0">
        <dgm:presLayoutVars>
          <dgm:hierBranch val="init"/>
        </dgm:presLayoutVars>
      </dgm:prSet>
      <dgm:spPr/>
    </dgm:pt>
    <dgm:pt modelId="{0746A664-A84C-4E55-B282-EA5B0D598D83}" type="pres">
      <dgm:prSet presAssocID="{7245E820-B917-47BE-88EB-F06AB532638F}" presName="rootComposite" presStyleCnt="0"/>
      <dgm:spPr/>
    </dgm:pt>
    <dgm:pt modelId="{90F7242C-456B-49EF-A6B2-0EFEC0083D74}" type="pres">
      <dgm:prSet presAssocID="{7245E820-B917-47BE-88EB-F06AB532638F}" presName="rootText" presStyleLbl="node2" presStyleIdx="1" presStyleCnt="5">
        <dgm:presLayoutVars>
          <dgm:chPref val="3"/>
        </dgm:presLayoutVars>
      </dgm:prSet>
      <dgm:spPr/>
    </dgm:pt>
    <dgm:pt modelId="{B3C5EF62-2C1A-4D17-ACE5-3970D7211F44}" type="pres">
      <dgm:prSet presAssocID="{7245E820-B917-47BE-88EB-F06AB532638F}" presName="rootConnector" presStyleLbl="node2" presStyleIdx="1" presStyleCnt="5"/>
      <dgm:spPr/>
    </dgm:pt>
    <dgm:pt modelId="{16275E56-F59C-4B68-BFE4-0AF42D997459}" type="pres">
      <dgm:prSet presAssocID="{7245E820-B917-47BE-88EB-F06AB532638F}" presName="hierChild4" presStyleCnt="0"/>
      <dgm:spPr/>
    </dgm:pt>
    <dgm:pt modelId="{4FC21F2F-FD8B-4C5A-87DD-190272A0CFC0}" type="pres">
      <dgm:prSet presAssocID="{ECE8AD33-7963-4DF2-B6F0-D0D9DC005807}" presName="Name37" presStyleLbl="parChTrans1D3" presStyleIdx="1" presStyleCnt="4"/>
      <dgm:spPr/>
    </dgm:pt>
    <dgm:pt modelId="{378FE08C-5CF0-4A89-9609-9A9B81709A57}" type="pres">
      <dgm:prSet presAssocID="{CB4FCAE0-CE13-4E65-84B2-A90B7032118A}" presName="hierRoot2" presStyleCnt="0">
        <dgm:presLayoutVars>
          <dgm:hierBranch val="init"/>
        </dgm:presLayoutVars>
      </dgm:prSet>
      <dgm:spPr/>
    </dgm:pt>
    <dgm:pt modelId="{0884BB5F-5F1E-403F-98F7-948AFCDBC5F5}" type="pres">
      <dgm:prSet presAssocID="{CB4FCAE0-CE13-4E65-84B2-A90B7032118A}" presName="rootComposite" presStyleCnt="0"/>
      <dgm:spPr/>
    </dgm:pt>
    <dgm:pt modelId="{8A172BE2-7FD6-447D-A0E9-6CF7801C8DA5}" type="pres">
      <dgm:prSet presAssocID="{CB4FCAE0-CE13-4E65-84B2-A90B7032118A}" presName="rootText" presStyleLbl="node3" presStyleIdx="1" presStyleCnt="4">
        <dgm:presLayoutVars>
          <dgm:chPref val="3"/>
        </dgm:presLayoutVars>
      </dgm:prSet>
      <dgm:spPr/>
    </dgm:pt>
    <dgm:pt modelId="{8C895F53-D0E3-43FA-B623-05A8E990AD34}" type="pres">
      <dgm:prSet presAssocID="{CB4FCAE0-CE13-4E65-84B2-A90B7032118A}" presName="rootConnector" presStyleLbl="node3" presStyleIdx="1" presStyleCnt="4"/>
      <dgm:spPr/>
    </dgm:pt>
    <dgm:pt modelId="{482D55D1-85F9-4F9E-8788-A8F0D1C275C5}" type="pres">
      <dgm:prSet presAssocID="{CB4FCAE0-CE13-4E65-84B2-A90B7032118A}" presName="hierChild4" presStyleCnt="0"/>
      <dgm:spPr/>
    </dgm:pt>
    <dgm:pt modelId="{703746F4-12D2-4CEE-B6AC-D8245C13D314}" type="pres">
      <dgm:prSet presAssocID="{CB4FCAE0-CE13-4E65-84B2-A90B7032118A}" presName="hierChild5" presStyleCnt="0"/>
      <dgm:spPr/>
    </dgm:pt>
    <dgm:pt modelId="{B1A150E1-ECB0-4360-8B23-F916DC6BE091}" type="pres">
      <dgm:prSet presAssocID="{7245E820-B917-47BE-88EB-F06AB532638F}" presName="hierChild5" presStyleCnt="0"/>
      <dgm:spPr/>
    </dgm:pt>
    <dgm:pt modelId="{8289A74D-FEAC-48B3-BFA4-1B66E707EA81}" type="pres">
      <dgm:prSet presAssocID="{A4DA5648-5F93-4F4B-B06D-4C66395A2352}" presName="Name37" presStyleLbl="parChTrans1D2" presStyleIdx="2" presStyleCnt="6"/>
      <dgm:spPr/>
    </dgm:pt>
    <dgm:pt modelId="{C1391285-C01E-4114-81AC-1FACDA2F8773}" type="pres">
      <dgm:prSet presAssocID="{51DE053F-542E-4CAA-9AD7-09A6FD0B8AD4}" presName="hierRoot2" presStyleCnt="0">
        <dgm:presLayoutVars>
          <dgm:hierBranch val="init"/>
        </dgm:presLayoutVars>
      </dgm:prSet>
      <dgm:spPr/>
    </dgm:pt>
    <dgm:pt modelId="{7316AEC1-E647-424E-A70B-3B8A2990A451}" type="pres">
      <dgm:prSet presAssocID="{51DE053F-542E-4CAA-9AD7-09A6FD0B8AD4}" presName="rootComposite" presStyleCnt="0"/>
      <dgm:spPr/>
    </dgm:pt>
    <dgm:pt modelId="{69A66037-018B-4520-BA8F-F8777C66BB44}" type="pres">
      <dgm:prSet presAssocID="{51DE053F-542E-4CAA-9AD7-09A6FD0B8AD4}" presName="rootText" presStyleLbl="node2" presStyleIdx="2" presStyleCnt="5">
        <dgm:presLayoutVars>
          <dgm:chPref val="3"/>
        </dgm:presLayoutVars>
      </dgm:prSet>
      <dgm:spPr/>
    </dgm:pt>
    <dgm:pt modelId="{39657926-DC84-4B36-9305-343F5A1BF122}" type="pres">
      <dgm:prSet presAssocID="{51DE053F-542E-4CAA-9AD7-09A6FD0B8AD4}" presName="rootConnector" presStyleLbl="node2" presStyleIdx="2" presStyleCnt="5"/>
      <dgm:spPr/>
    </dgm:pt>
    <dgm:pt modelId="{2D61136F-0A2F-4CAF-A085-83F39D11469A}" type="pres">
      <dgm:prSet presAssocID="{51DE053F-542E-4CAA-9AD7-09A6FD0B8AD4}" presName="hierChild4" presStyleCnt="0"/>
      <dgm:spPr/>
    </dgm:pt>
    <dgm:pt modelId="{CC2DC239-4176-4A56-B391-B4D50F095246}" type="pres">
      <dgm:prSet presAssocID="{10042FC7-E167-4EFF-BB25-87EABF456197}" presName="Name37" presStyleLbl="parChTrans1D3" presStyleIdx="2" presStyleCnt="4"/>
      <dgm:spPr/>
    </dgm:pt>
    <dgm:pt modelId="{67F2A5F5-E1AC-41FE-9380-B94AAC894A99}" type="pres">
      <dgm:prSet presAssocID="{066A9EED-884A-4796-ABE6-0FCB807D73FC}" presName="hierRoot2" presStyleCnt="0">
        <dgm:presLayoutVars>
          <dgm:hierBranch val="init"/>
        </dgm:presLayoutVars>
      </dgm:prSet>
      <dgm:spPr/>
    </dgm:pt>
    <dgm:pt modelId="{9E042EE0-B4F8-4A8B-9925-10CD8C699D2C}" type="pres">
      <dgm:prSet presAssocID="{066A9EED-884A-4796-ABE6-0FCB807D73FC}" presName="rootComposite" presStyleCnt="0"/>
      <dgm:spPr/>
    </dgm:pt>
    <dgm:pt modelId="{C4A6FB6C-50FC-44DD-A3D2-52E7F9E5E85B}" type="pres">
      <dgm:prSet presAssocID="{066A9EED-884A-4796-ABE6-0FCB807D73FC}" presName="rootText" presStyleLbl="node3" presStyleIdx="2" presStyleCnt="4">
        <dgm:presLayoutVars>
          <dgm:chPref val="3"/>
        </dgm:presLayoutVars>
      </dgm:prSet>
      <dgm:spPr/>
    </dgm:pt>
    <dgm:pt modelId="{04A76C66-A467-4B28-B894-91C202857BDE}" type="pres">
      <dgm:prSet presAssocID="{066A9EED-884A-4796-ABE6-0FCB807D73FC}" presName="rootConnector" presStyleLbl="node3" presStyleIdx="2" presStyleCnt="4"/>
      <dgm:spPr/>
    </dgm:pt>
    <dgm:pt modelId="{F6DB0B68-F62C-4FC8-BD3A-9CC37BF3E4AA}" type="pres">
      <dgm:prSet presAssocID="{066A9EED-884A-4796-ABE6-0FCB807D73FC}" presName="hierChild4" presStyleCnt="0"/>
      <dgm:spPr/>
    </dgm:pt>
    <dgm:pt modelId="{79AE22BC-2FF8-4ECD-9C65-47D4CCE30B3A}" type="pres">
      <dgm:prSet presAssocID="{066A9EED-884A-4796-ABE6-0FCB807D73FC}" presName="hierChild5" presStyleCnt="0"/>
      <dgm:spPr/>
    </dgm:pt>
    <dgm:pt modelId="{F2EA67FF-893D-45F0-A653-60FCBAA3C5DF}" type="pres">
      <dgm:prSet presAssocID="{51DE053F-542E-4CAA-9AD7-09A6FD0B8AD4}" presName="hierChild5" presStyleCnt="0"/>
      <dgm:spPr/>
    </dgm:pt>
    <dgm:pt modelId="{1E0C7A86-1E73-4369-90C8-B89594C09099}" type="pres">
      <dgm:prSet presAssocID="{17E2D145-81E6-46CC-A7F7-99B379F75099}" presName="Name37" presStyleLbl="parChTrans1D2" presStyleIdx="3" presStyleCnt="6"/>
      <dgm:spPr/>
    </dgm:pt>
    <dgm:pt modelId="{5C79028B-E67B-4C64-9D9C-4791CA4EA1BE}" type="pres">
      <dgm:prSet presAssocID="{4AD6D476-8019-4065-A3F5-8629ADB20F18}" presName="hierRoot2" presStyleCnt="0">
        <dgm:presLayoutVars>
          <dgm:hierBranch val="init"/>
        </dgm:presLayoutVars>
      </dgm:prSet>
      <dgm:spPr/>
    </dgm:pt>
    <dgm:pt modelId="{5E2356A4-B1DC-46B7-822C-B3139E8C6E85}" type="pres">
      <dgm:prSet presAssocID="{4AD6D476-8019-4065-A3F5-8629ADB20F18}" presName="rootComposite" presStyleCnt="0"/>
      <dgm:spPr/>
    </dgm:pt>
    <dgm:pt modelId="{73EAD80B-34EE-4EF3-9F00-FC4AEAC2461A}" type="pres">
      <dgm:prSet presAssocID="{4AD6D476-8019-4065-A3F5-8629ADB20F18}" presName="rootText" presStyleLbl="node2" presStyleIdx="3" presStyleCnt="5">
        <dgm:presLayoutVars>
          <dgm:chPref val="3"/>
        </dgm:presLayoutVars>
      </dgm:prSet>
      <dgm:spPr/>
    </dgm:pt>
    <dgm:pt modelId="{F37656F3-0B44-42EB-8E52-E26DEA62492E}" type="pres">
      <dgm:prSet presAssocID="{4AD6D476-8019-4065-A3F5-8629ADB20F18}" presName="rootConnector" presStyleLbl="node2" presStyleIdx="3" presStyleCnt="5"/>
      <dgm:spPr/>
    </dgm:pt>
    <dgm:pt modelId="{B454BB3B-0F49-4732-B3CE-4F55AFE2CCBC}" type="pres">
      <dgm:prSet presAssocID="{4AD6D476-8019-4065-A3F5-8629ADB20F18}" presName="hierChild4" presStyleCnt="0"/>
      <dgm:spPr/>
    </dgm:pt>
    <dgm:pt modelId="{AB3B54AF-66D4-49FC-AB49-FA6BC148BCB4}" type="pres">
      <dgm:prSet presAssocID="{426355C1-A809-4265-B845-2B4A88873A60}" presName="Name37" presStyleLbl="parChTrans1D3" presStyleIdx="3" presStyleCnt="4"/>
      <dgm:spPr/>
    </dgm:pt>
    <dgm:pt modelId="{807D9901-2D26-4D29-94AA-A7BE2DF2DF22}" type="pres">
      <dgm:prSet presAssocID="{F3EA2461-361E-4262-A1D5-1EBA359F3C21}" presName="hierRoot2" presStyleCnt="0">
        <dgm:presLayoutVars>
          <dgm:hierBranch val="init"/>
        </dgm:presLayoutVars>
      </dgm:prSet>
      <dgm:spPr/>
    </dgm:pt>
    <dgm:pt modelId="{C566F400-F929-466D-8F33-7837D8DDCC02}" type="pres">
      <dgm:prSet presAssocID="{F3EA2461-361E-4262-A1D5-1EBA359F3C21}" presName="rootComposite" presStyleCnt="0"/>
      <dgm:spPr/>
    </dgm:pt>
    <dgm:pt modelId="{C26D81DE-7579-4593-9580-B897A748BB17}" type="pres">
      <dgm:prSet presAssocID="{F3EA2461-361E-4262-A1D5-1EBA359F3C21}" presName="rootText" presStyleLbl="node3" presStyleIdx="3" presStyleCnt="4">
        <dgm:presLayoutVars>
          <dgm:chPref val="3"/>
        </dgm:presLayoutVars>
      </dgm:prSet>
      <dgm:spPr/>
    </dgm:pt>
    <dgm:pt modelId="{C8E5EF36-63A4-418D-B16F-2D5106EC923E}" type="pres">
      <dgm:prSet presAssocID="{F3EA2461-361E-4262-A1D5-1EBA359F3C21}" presName="rootConnector" presStyleLbl="node3" presStyleIdx="3" presStyleCnt="4"/>
      <dgm:spPr/>
    </dgm:pt>
    <dgm:pt modelId="{C8171CFF-03EB-4154-9855-5BF626EFB98C}" type="pres">
      <dgm:prSet presAssocID="{F3EA2461-361E-4262-A1D5-1EBA359F3C21}" presName="hierChild4" presStyleCnt="0"/>
      <dgm:spPr/>
    </dgm:pt>
    <dgm:pt modelId="{173BB082-2550-44E0-B17D-899B8A9DDB94}" type="pres">
      <dgm:prSet presAssocID="{F3EA2461-361E-4262-A1D5-1EBA359F3C21}" presName="hierChild5" presStyleCnt="0"/>
      <dgm:spPr/>
    </dgm:pt>
    <dgm:pt modelId="{189ECB34-A344-4502-85F1-85A277C1F382}" type="pres">
      <dgm:prSet presAssocID="{4AD6D476-8019-4065-A3F5-8629ADB20F18}" presName="hierChild5" presStyleCnt="0"/>
      <dgm:spPr/>
    </dgm:pt>
    <dgm:pt modelId="{87FFA0E5-C382-4F80-B4FE-C6B2FFAF8CC0}" type="pres">
      <dgm:prSet presAssocID="{1E296A2F-4AA1-4D08-B388-2F27EBA45766}" presName="Name37" presStyleLbl="parChTrans1D2" presStyleIdx="4" presStyleCnt="6"/>
      <dgm:spPr/>
    </dgm:pt>
    <dgm:pt modelId="{F6A0A641-0E85-47A5-A8DE-37D42A92A714}" type="pres">
      <dgm:prSet presAssocID="{7B76B75B-481A-4897-A047-D37D510D15F4}" presName="hierRoot2" presStyleCnt="0">
        <dgm:presLayoutVars>
          <dgm:hierBranch val="init"/>
        </dgm:presLayoutVars>
      </dgm:prSet>
      <dgm:spPr/>
    </dgm:pt>
    <dgm:pt modelId="{0F3E6D28-312C-40A8-8B02-674BF6204D34}" type="pres">
      <dgm:prSet presAssocID="{7B76B75B-481A-4897-A047-D37D510D15F4}" presName="rootComposite" presStyleCnt="0"/>
      <dgm:spPr/>
    </dgm:pt>
    <dgm:pt modelId="{82B24AD4-1261-441F-B8F3-1B5D1FB851C6}" type="pres">
      <dgm:prSet presAssocID="{7B76B75B-481A-4897-A047-D37D510D15F4}" presName="rootText" presStyleLbl="node2" presStyleIdx="4" presStyleCnt="5">
        <dgm:presLayoutVars>
          <dgm:chPref val="3"/>
        </dgm:presLayoutVars>
      </dgm:prSet>
      <dgm:spPr/>
    </dgm:pt>
    <dgm:pt modelId="{B674F8CC-A287-4CF9-8B68-DCA721583132}" type="pres">
      <dgm:prSet presAssocID="{7B76B75B-481A-4897-A047-D37D510D15F4}" presName="rootConnector" presStyleLbl="node2" presStyleIdx="4" presStyleCnt="5"/>
      <dgm:spPr/>
    </dgm:pt>
    <dgm:pt modelId="{AA5FA225-30C1-4458-B3D7-8818D92E9F9B}" type="pres">
      <dgm:prSet presAssocID="{7B76B75B-481A-4897-A047-D37D510D15F4}" presName="hierChild4" presStyleCnt="0"/>
      <dgm:spPr/>
    </dgm:pt>
    <dgm:pt modelId="{94BAEF11-41CA-403D-A01A-4FC3659B9D5E}" type="pres">
      <dgm:prSet presAssocID="{7B76B75B-481A-4897-A047-D37D510D15F4}" presName="hierChild5" presStyleCnt="0"/>
      <dgm:spPr/>
    </dgm:pt>
    <dgm:pt modelId="{3F8159DF-77DE-4771-BFA4-B0D3CFF11681}" type="pres">
      <dgm:prSet presAssocID="{B172E883-CB9C-4D1E-BCEB-D726C61177FF}" presName="hierChild3" presStyleCnt="0"/>
      <dgm:spPr/>
    </dgm:pt>
    <dgm:pt modelId="{313EE76F-1FF6-4665-9C39-D4C1BC12B83B}" type="pres">
      <dgm:prSet presAssocID="{C23F6B60-B415-46F7-BA04-68D0AF3E440D}" presName="Name111" presStyleLbl="parChTrans1D2" presStyleIdx="5" presStyleCnt="6"/>
      <dgm:spPr/>
    </dgm:pt>
    <dgm:pt modelId="{233A36D2-96AA-4338-A512-4D2E54ACF692}" type="pres">
      <dgm:prSet presAssocID="{88B23F8D-ED12-4B6A-B000-733C2CDA9A14}" presName="hierRoot3" presStyleCnt="0">
        <dgm:presLayoutVars>
          <dgm:hierBranch val="init"/>
        </dgm:presLayoutVars>
      </dgm:prSet>
      <dgm:spPr/>
    </dgm:pt>
    <dgm:pt modelId="{D2028146-5ABE-4F9D-B7FA-DB2A5E80C59D}" type="pres">
      <dgm:prSet presAssocID="{88B23F8D-ED12-4B6A-B000-733C2CDA9A14}" presName="rootComposite3" presStyleCnt="0"/>
      <dgm:spPr/>
    </dgm:pt>
    <dgm:pt modelId="{38670AF3-52BC-4AE6-92A8-6E6C45379D5E}" type="pres">
      <dgm:prSet presAssocID="{88B23F8D-ED12-4B6A-B000-733C2CDA9A14}" presName="rootText3" presStyleLbl="asst1" presStyleIdx="0" presStyleCnt="1">
        <dgm:presLayoutVars>
          <dgm:chPref val="3"/>
        </dgm:presLayoutVars>
      </dgm:prSet>
      <dgm:spPr/>
    </dgm:pt>
    <dgm:pt modelId="{816BF9CE-A7E1-4862-83D8-9C596E780B28}" type="pres">
      <dgm:prSet presAssocID="{88B23F8D-ED12-4B6A-B000-733C2CDA9A14}" presName="rootConnector3" presStyleLbl="asst1" presStyleIdx="0" presStyleCnt="1"/>
      <dgm:spPr/>
    </dgm:pt>
    <dgm:pt modelId="{05CA9AF1-4185-4A19-9D76-C3C785ED80F1}" type="pres">
      <dgm:prSet presAssocID="{88B23F8D-ED12-4B6A-B000-733C2CDA9A14}" presName="hierChild6" presStyleCnt="0"/>
      <dgm:spPr/>
    </dgm:pt>
    <dgm:pt modelId="{E62D76BE-C1D2-4B15-81A2-25C6DFFA9B3B}" type="pres">
      <dgm:prSet presAssocID="{88B23F8D-ED12-4B6A-B000-733C2CDA9A14}" presName="hierChild7" presStyleCnt="0"/>
      <dgm:spPr/>
    </dgm:pt>
  </dgm:ptLst>
  <dgm:cxnLst>
    <dgm:cxn modelId="{28FBD702-7979-4181-9337-843C3E96A5CE}" type="presOf" srcId="{367B2211-CF98-4AFD-B1B3-A3C3E3C3DF21}" destId="{5B95A7BA-523A-4EF6-A6AC-B4C49CEEF431}" srcOrd="0" destOrd="0" presId="urn:microsoft.com/office/officeart/2005/8/layout/orgChart1"/>
    <dgm:cxn modelId="{56EF4A04-B873-4059-9F46-BAA2D542AF35}" type="presOf" srcId="{B172E883-CB9C-4D1E-BCEB-D726C61177FF}" destId="{370180CD-03F2-43E6-AA34-C072E12429E0}" srcOrd="0" destOrd="0" presId="urn:microsoft.com/office/officeart/2005/8/layout/orgChart1"/>
    <dgm:cxn modelId="{5B3DC808-CCB8-4A03-8859-08E1B0CC581C}" type="presOf" srcId="{42773EA5-47F3-4549-AA58-C28977E8A445}" destId="{FD1376A7-F8F9-441E-A26B-255BD589A5AB}" srcOrd="0" destOrd="0" presId="urn:microsoft.com/office/officeart/2005/8/layout/orgChart1"/>
    <dgm:cxn modelId="{841B5B09-577D-4730-81D6-2D2E36916854}" srcId="{7245E820-B917-47BE-88EB-F06AB532638F}" destId="{CB4FCAE0-CE13-4E65-84B2-A90B7032118A}" srcOrd="0" destOrd="0" parTransId="{ECE8AD33-7963-4DF2-B6F0-D0D9DC005807}" sibTransId="{8019F2D3-9107-405B-A58F-61A235F1E68B}"/>
    <dgm:cxn modelId="{E32F290D-C9A9-42B5-BFB8-C795D6FB70F5}" type="presOf" srcId="{F83841FA-433D-4470-B66F-7781A8BB02C3}" destId="{CEF3F5A7-A776-412D-AEC3-1172CB3307BE}" srcOrd="0" destOrd="0" presId="urn:microsoft.com/office/officeart/2005/8/layout/orgChart1"/>
    <dgm:cxn modelId="{E6C2950F-1268-400D-9784-0D1418E66B30}" type="presOf" srcId="{4AD6D476-8019-4065-A3F5-8629ADB20F18}" destId="{73EAD80B-34EE-4EF3-9F00-FC4AEAC2461A}" srcOrd="0" destOrd="0" presId="urn:microsoft.com/office/officeart/2005/8/layout/orgChart1"/>
    <dgm:cxn modelId="{CA38970F-2DF4-40D0-B5C6-0346125D3531}" type="presOf" srcId="{88B23F8D-ED12-4B6A-B000-733C2CDA9A14}" destId="{816BF9CE-A7E1-4862-83D8-9C596E780B28}" srcOrd="1" destOrd="0" presId="urn:microsoft.com/office/officeart/2005/8/layout/orgChart1"/>
    <dgm:cxn modelId="{89D59314-2CD2-46F6-821A-CF8F049822D8}" type="presOf" srcId="{17E2D145-81E6-46CC-A7F7-99B379F75099}" destId="{1E0C7A86-1E73-4369-90C8-B89594C09099}" srcOrd="0" destOrd="0" presId="urn:microsoft.com/office/officeart/2005/8/layout/orgChart1"/>
    <dgm:cxn modelId="{7A5C0919-CA6C-4A19-B1D3-EAD73633A372}" srcId="{51DE053F-542E-4CAA-9AD7-09A6FD0B8AD4}" destId="{066A9EED-884A-4796-ABE6-0FCB807D73FC}" srcOrd="0" destOrd="0" parTransId="{10042FC7-E167-4EFF-BB25-87EABF456197}" sibTransId="{15795AEE-A459-4197-ACD9-1F6530657913}"/>
    <dgm:cxn modelId="{A568FA1A-AD17-42C4-BD14-7FC6EE2DE217}" srcId="{361E6244-C1D0-4C57-A271-1E8D00781548}" destId="{B172E883-CB9C-4D1E-BCEB-D726C61177FF}" srcOrd="0" destOrd="0" parTransId="{73BABE25-DB70-4A2C-9CB0-86E4CDFA9269}" sibTransId="{6BB14776-A276-4BFA-A112-F588915FE010}"/>
    <dgm:cxn modelId="{53DDB028-4781-4089-8EBD-E7C86F039FF8}" type="presOf" srcId="{BEE610A1-C371-4C4A-BADF-71986CAEEA7D}" destId="{A478B670-3A49-4E69-9F78-F8AC1A5F3F3C}" srcOrd="1" destOrd="0" presId="urn:microsoft.com/office/officeart/2005/8/layout/orgChart1"/>
    <dgm:cxn modelId="{49CF6D2B-9774-4504-A098-67944C90B02E}" srcId="{B172E883-CB9C-4D1E-BCEB-D726C61177FF}" destId="{51DE053F-542E-4CAA-9AD7-09A6FD0B8AD4}" srcOrd="3" destOrd="0" parTransId="{A4DA5648-5F93-4F4B-B06D-4C66395A2352}" sibTransId="{29AD5872-028C-444D-9BB6-531193A7F6EE}"/>
    <dgm:cxn modelId="{A56FFA2B-C01F-4230-BA55-35F3FBC5D0D4}" type="presOf" srcId="{1E296A2F-4AA1-4D08-B388-2F27EBA45766}" destId="{87FFA0E5-C382-4F80-B4FE-C6B2FFAF8CC0}" srcOrd="0" destOrd="0" presId="urn:microsoft.com/office/officeart/2005/8/layout/orgChart1"/>
    <dgm:cxn modelId="{193B0731-6D9E-4963-BC4B-1F7628AA5126}" type="presOf" srcId="{4AD6D476-8019-4065-A3F5-8629ADB20F18}" destId="{F37656F3-0B44-42EB-8E52-E26DEA62492E}" srcOrd="1" destOrd="0" presId="urn:microsoft.com/office/officeart/2005/8/layout/orgChart1"/>
    <dgm:cxn modelId="{D6772733-91DD-4786-9F8D-7CBCE8D3BEB6}" srcId="{B172E883-CB9C-4D1E-BCEB-D726C61177FF}" destId="{7245E820-B917-47BE-88EB-F06AB532638F}" srcOrd="2" destOrd="0" parTransId="{42773EA5-47F3-4549-AA58-C28977E8A445}" sibTransId="{D191B8E0-E760-41A2-BEE4-BDF88A93301F}"/>
    <dgm:cxn modelId="{E8991136-F5F2-4DA5-8532-D3D03D35F9CA}" type="presOf" srcId="{CB4FCAE0-CE13-4E65-84B2-A90B7032118A}" destId="{8C895F53-D0E3-43FA-B623-05A8E990AD34}" srcOrd="1" destOrd="0" presId="urn:microsoft.com/office/officeart/2005/8/layout/orgChart1"/>
    <dgm:cxn modelId="{7DE6623A-2535-429A-A782-24C4AA3E7E62}" type="presOf" srcId="{51DE053F-542E-4CAA-9AD7-09A6FD0B8AD4}" destId="{39657926-DC84-4B36-9305-343F5A1BF122}" srcOrd="1" destOrd="0" presId="urn:microsoft.com/office/officeart/2005/8/layout/orgChart1"/>
    <dgm:cxn modelId="{E6805342-E0A3-43C1-B50B-3AC5AE22B10E}" type="presOf" srcId="{367B2211-CF98-4AFD-B1B3-A3C3E3C3DF21}" destId="{BA92ECA5-B921-45E9-95A4-3DB833B21B4E}" srcOrd="1" destOrd="0" presId="urn:microsoft.com/office/officeart/2005/8/layout/orgChart1"/>
    <dgm:cxn modelId="{C3BBD442-5E33-420E-89E9-CEA60525FB3A}" srcId="{4AD6D476-8019-4065-A3F5-8629ADB20F18}" destId="{F3EA2461-361E-4262-A1D5-1EBA359F3C21}" srcOrd="0" destOrd="0" parTransId="{426355C1-A809-4265-B845-2B4A88873A60}" sibTransId="{475B136B-2CCA-4A4C-BE39-6C2BCE0502D8}"/>
    <dgm:cxn modelId="{8F6E2B4F-4867-4D6D-B2AE-7FAE135FC592}" type="presOf" srcId="{7B76B75B-481A-4897-A047-D37D510D15F4}" destId="{B674F8CC-A287-4CF9-8B68-DCA721583132}" srcOrd="1" destOrd="0" presId="urn:microsoft.com/office/officeart/2005/8/layout/orgChart1"/>
    <dgm:cxn modelId="{D7CE4552-8920-4CA5-BE3C-76555FEEF7F7}" type="presOf" srcId="{51DE053F-542E-4CAA-9AD7-09A6FD0B8AD4}" destId="{69A66037-018B-4520-BA8F-F8777C66BB44}" srcOrd="0" destOrd="0" presId="urn:microsoft.com/office/officeart/2005/8/layout/orgChart1"/>
    <dgm:cxn modelId="{DCF19D52-C6BA-43FB-825B-65E09E188DED}" type="presOf" srcId="{066A9EED-884A-4796-ABE6-0FCB807D73FC}" destId="{C4A6FB6C-50FC-44DD-A3D2-52E7F9E5E85B}" srcOrd="0" destOrd="0" presId="urn:microsoft.com/office/officeart/2005/8/layout/orgChart1"/>
    <dgm:cxn modelId="{1D64EA56-9DA2-4FA5-AD40-B859F1D7FB11}" type="presOf" srcId="{BEE610A1-C371-4C4A-BADF-71986CAEEA7D}" destId="{2D2B6903-9BC6-49FA-8DF4-ADEE6C72352C}" srcOrd="0" destOrd="0" presId="urn:microsoft.com/office/officeart/2005/8/layout/orgChart1"/>
    <dgm:cxn modelId="{2CB94865-6C95-43E6-BAA5-96932A9CBD7A}" type="presOf" srcId="{B172E883-CB9C-4D1E-BCEB-D726C61177FF}" destId="{B39D7502-6A67-4D62-A69B-3CCF4819209D}" srcOrd="1" destOrd="0" presId="urn:microsoft.com/office/officeart/2005/8/layout/orgChart1"/>
    <dgm:cxn modelId="{6BC0AB6F-767B-4350-8D57-8EF5656F41B9}" type="presOf" srcId="{A4DA5648-5F93-4F4B-B06D-4C66395A2352}" destId="{8289A74D-FEAC-48B3-BFA4-1B66E707EA81}" srcOrd="0" destOrd="0" presId="urn:microsoft.com/office/officeart/2005/8/layout/orgChart1"/>
    <dgm:cxn modelId="{0462CC72-73DA-4461-ABEA-F28747E92CB9}" type="presOf" srcId="{10042FC7-E167-4EFF-BB25-87EABF456197}" destId="{CC2DC239-4176-4A56-B391-B4D50F095246}" srcOrd="0" destOrd="0" presId="urn:microsoft.com/office/officeart/2005/8/layout/orgChart1"/>
    <dgm:cxn modelId="{2F773D79-4F79-44B7-B3C3-EFF3414D95CF}" type="presOf" srcId="{7B76B75B-481A-4897-A047-D37D510D15F4}" destId="{82B24AD4-1261-441F-B8F3-1B5D1FB851C6}" srcOrd="0" destOrd="0" presId="urn:microsoft.com/office/officeart/2005/8/layout/orgChart1"/>
    <dgm:cxn modelId="{5B3EB37A-7461-47DB-8B1A-E3F77DCAF66D}" type="presOf" srcId="{F3EA2461-361E-4262-A1D5-1EBA359F3C21}" destId="{C26D81DE-7579-4593-9580-B897A748BB17}" srcOrd="0" destOrd="0" presId="urn:microsoft.com/office/officeart/2005/8/layout/orgChart1"/>
    <dgm:cxn modelId="{6437B77D-B3E7-451B-8F32-11C510CBB198}" type="presOf" srcId="{7245E820-B917-47BE-88EB-F06AB532638F}" destId="{90F7242C-456B-49EF-A6B2-0EFEC0083D74}" srcOrd="0" destOrd="0" presId="urn:microsoft.com/office/officeart/2005/8/layout/orgChart1"/>
    <dgm:cxn modelId="{3643E27D-7347-4555-BEDE-9CEDE00BBE73}" type="presOf" srcId="{7245E820-B917-47BE-88EB-F06AB532638F}" destId="{B3C5EF62-2C1A-4D17-ACE5-3970D7211F44}" srcOrd="1" destOrd="0" presId="urn:microsoft.com/office/officeart/2005/8/layout/orgChart1"/>
    <dgm:cxn modelId="{9ECEC57E-C396-4260-9085-BA223B75C9F0}" srcId="{B172E883-CB9C-4D1E-BCEB-D726C61177FF}" destId="{7B76B75B-481A-4897-A047-D37D510D15F4}" srcOrd="5" destOrd="0" parTransId="{1E296A2F-4AA1-4D08-B388-2F27EBA45766}" sibTransId="{132476F4-F82D-4016-A245-D30DFD678D99}"/>
    <dgm:cxn modelId="{7DEF2081-823D-446D-BFC7-420948405B6A}" type="presOf" srcId="{ECE8AD33-7963-4DF2-B6F0-D0D9DC005807}" destId="{4FC21F2F-FD8B-4C5A-87DD-190272A0CFC0}" srcOrd="0" destOrd="0" presId="urn:microsoft.com/office/officeart/2005/8/layout/orgChart1"/>
    <dgm:cxn modelId="{25061395-D2AA-403D-A039-6F07D7DA2134}" srcId="{B172E883-CB9C-4D1E-BCEB-D726C61177FF}" destId="{4AD6D476-8019-4065-A3F5-8629ADB20F18}" srcOrd="4" destOrd="0" parTransId="{17E2D145-81E6-46CC-A7F7-99B379F75099}" sibTransId="{58EA65E0-8735-4B4A-8A14-C93CCC5064A2}"/>
    <dgm:cxn modelId="{380C4FAC-789A-42FE-8082-8F60B310A6D5}" type="presOf" srcId="{C23F6B60-B415-46F7-BA04-68D0AF3E440D}" destId="{313EE76F-1FF6-4665-9C39-D4C1BC12B83B}" srcOrd="0" destOrd="0" presId="urn:microsoft.com/office/officeart/2005/8/layout/orgChart1"/>
    <dgm:cxn modelId="{0D0C94B4-6686-4A61-976E-838A02D92128}" srcId="{B172E883-CB9C-4D1E-BCEB-D726C61177FF}" destId="{88B23F8D-ED12-4B6A-B000-733C2CDA9A14}" srcOrd="0" destOrd="0" parTransId="{C23F6B60-B415-46F7-BA04-68D0AF3E440D}" sibTransId="{955114DB-1911-4E07-952E-49B38A52549F}"/>
    <dgm:cxn modelId="{9A0C80B8-5BDC-4D35-B960-6901B7953AF1}" type="presOf" srcId="{066A9EED-884A-4796-ABE6-0FCB807D73FC}" destId="{04A76C66-A467-4B28-B894-91C202857BDE}" srcOrd="1" destOrd="0" presId="urn:microsoft.com/office/officeart/2005/8/layout/orgChart1"/>
    <dgm:cxn modelId="{934774C1-265E-4A82-996A-AD8364B2AA5C}" type="presOf" srcId="{426355C1-A809-4265-B845-2B4A88873A60}" destId="{AB3B54AF-66D4-49FC-AB49-FA6BC148BCB4}" srcOrd="0" destOrd="0" presId="urn:microsoft.com/office/officeart/2005/8/layout/orgChart1"/>
    <dgm:cxn modelId="{977930C3-42F2-4329-86E0-6F6B4CDD09C0}" type="presOf" srcId="{88B23F8D-ED12-4B6A-B000-733C2CDA9A14}" destId="{38670AF3-52BC-4AE6-92A8-6E6C45379D5E}" srcOrd="0" destOrd="0" presId="urn:microsoft.com/office/officeart/2005/8/layout/orgChart1"/>
    <dgm:cxn modelId="{AFE640D8-9D3C-4418-9A1B-2D6205C1063D}" type="presOf" srcId="{F3EA2461-361E-4262-A1D5-1EBA359F3C21}" destId="{C8E5EF36-63A4-418D-B16F-2D5106EC923E}" srcOrd="1" destOrd="0" presId="urn:microsoft.com/office/officeart/2005/8/layout/orgChart1"/>
    <dgm:cxn modelId="{F90850D8-8316-433E-8D75-9542DA2BA3B1}" srcId="{B172E883-CB9C-4D1E-BCEB-D726C61177FF}" destId="{BEE610A1-C371-4C4A-BADF-71986CAEEA7D}" srcOrd="1" destOrd="0" parTransId="{F83841FA-433D-4470-B66F-7781A8BB02C3}" sibTransId="{FD7A6E16-A493-428E-8338-A44EEB537F39}"/>
    <dgm:cxn modelId="{283B4FDC-FF9A-4685-B1B4-E4B608DF0CEE}" srcId="{BEE610A1-C371-4C4A-BADF-71986CAEEA7D}" destId="{367B2211-CF98-4AFD-B1B3-A3C3E3C3DF21}" srcOrd="0" destOrd="0" parTransId="{9448E884-F6C7-4C4A-AED2-7693F3B741D9}" sibTransId="{3157CE73-49C1-40DC-98C6-77BACF41908B}"/>
    <dgm:cxn modelId="{4159ACF0-C4E7-4AFF-B3D5-A253B1F9B4A6}" type="presOf" srcId="{CB4FCAE0-CE13-4E65-84B2-A90B7032118A}" destId="{8A172BE2-7FD6-447D-A0E9-6CF7801C8DA5}" srcOrd="0" destOrd="0" presId="urn:microsoft.com/office/officeart/2005/8/layout/orgChart1"/>
    <dgm:cxn modelId="{F43D8BF5-7F69-44C3-BDFE-FF510C024165}" type="presOf" srcId="{9448E884-F6C7-4C4A-AED2-7693F3B741D9}" destId="{1165234E-376B-446B-B436-94432F72DC46}" srcOrd="0" destOrd="0" presId="urn:microsoft.com/office/officeart/2005/8/layout/orgChart1"/>
    <dgm:cxn modelId="{9BE7B0FB-AC75-47F6-9757-E0EBE8F514F9}" type="presOf" srcId="{361E6244-C1D0-4C57-A271-1E8D00781548}" destId="{1FF054A4-6976-4A5E-8939-7BC1C21A3FDD}" srcOrd="0" destOrd="0" presId="urn:microsoft.com/office/officeart/2005/8/layout/orgChart1"/>
    <dgm:cxn modelId="{62DE94D2-1EFE-4B36-9501-C63EC95E0652}" type="presParOf" srcId="{1FF054A4-6976-4A5E-8939-7BC1C21A3FDD}" destId="{A584DAD7-B816-49C6-83E1-D95BD7DE51CF}" srcOrd="0" destOrd="0" presId="urn:microsoft.com/office/officeart/2005/8/layout/orgChart1"/>
    <dgm:cxn modelId="{2CBB5E13-877E-4D06-9C2D-E72D6EB4D3F5}" type="presParOf" srcId="{A584DAD7-B816-49C6-83E1-D95BD7DE51CF}" destId="{FE9CA868-C84F-447B-B38D-A539C53D6DE9}" srcOrd="0" destOrd="0" presId="urn:microsoft.com/office/officeart/2005/8/layout/orgChart1"/>
    <dgm:cxn modelId="{8B88FB98-8B48-47B2-A46D-871E3DEE50DE}" type="presParOf" srcId="{FE9CA868-C84F-447B-B38D-A539C53D6DE9}" destId="{370180CD-03F2-43E6-AA34-C072E12429E0}" srcOrd="0" destOrd="0" presId="urn:microsoft.com/office/officeart/2005/8/layout/orgChart1"/>
    <dgm:cxn modelId="{4C2259D1-DF89-4619-A6B1-156EC80778C3}" type="presParOf" srcId="{FE9CA868-C84F-447B-B38D-A539C53D6DE9}" destId="{B39D7502-6A67-4D62-A69B-3CCF4819209D}" srcOrd="1" destOrd="0" presId="urn:microsoft.com/office/officeart/2005/8/layout/orgChart1"/>
    <dgm:cxn modelId="{A58BDE06-A036-4882-8C89-B9A02D1EA385}" type="presParOf" srcId="{A584DAD7-B816-49C6-83E1-D95BD7DE51CF}" destId="{7DDE3C8D-924F-4CCC-BAB9-F369434FDD25}" srcOrd="1" destOrd="0" presId="urn:microsoft.com/office/officeart/2005/8/layout/orgChart1"/>
    <dgm:cxn modelId="{2EAAE41C-E66A-4D27-BC00-7C3E35CE0935}" type="presParOf" srcId="{7DDE3C8D-924F-4CCC-BAB9-F369434FDD25}" destId="{CEF3F5A7-A776-412D-AEC3-1172CB3307BE}" srcOrd="0" destOrd="0" presId="urn:microsoft.com/office/officeart/2005/8/layout/orgChart1"/>
    <dgm:cxn modelId="{8E2376AD-E1A5-4FCF-9ADB-E6F111E09416}" type="presParOf" srcId="{7DDE3C8D-924F-4CCC-BAB9-F369434FDD25}" destId="{73653C1B-FA8F-4EF2-8855-B8578B11A312}" srcOrd="1" destOrd="0" presId="urn:microsoft.com/office/officeart/2005/8/layout/orgChart1"/>
    <dgm:cxn modelId="{545AEEF4-8B12-431F-A774-73DED8A73E75}" type="presParOf" srcId="{73653C1B-FA8F-4EF2-8855-B8578B11A312}" destId="{0C4DE026-16EF-4F5D-BD01-6A3EFB9A8F04}" srcOrd="0" destOrd="0" presId="urn:microsoft.com/office/officeart/2005/8/layout/orgChart1"/>
    <dgm:cxn modelId="{EBE04991-FBE5-436D-91CC-BF596506939D}" type="presParOf" srcId="{0C4DE026-16EF-4F5D-BD01-6A3EFB9A8F04}" destId="{2D2B6903-9BC6-49FA-8DF4-ADEE6C72352C}" srcOrd="0" destOrd="0" presId="urn:microsoft.com/office/officeart/2005/8/layout/orgChart1"/>
    <dgm:cxn modelId="{8F3DDBF1-940F-4783-AFD7-0479DB9248B2}" type="presParOf" srcId="{0C4DE026-16EF-4F5D-BD01-6A3EFB9A8F04}" destId="{A478B670-3A49-4E69-9F78-F8AC1A5F3F3C}" srcOrd="1" destOrd="0" presId="urn:microsoft.com/office/officeart/2005/8/layout/orgChart1"/>
    <dgm:cxn modelId="{7021CD28-330E-431D-8CA5-1333495249A9}" type="presParOf" srcId="{73653C1B-FA8F-4EF2-8855-B8578B11A312}" destId="{694EC865-1EC5-4B35-BAF0-0EE15E64AE1E}" srcOrd="1" destOrd="0" presId="urn:microsoft.com/office/officeart/2005/8/layout/orgChart1"/>
    <dgm:cxn modelId="{52AA0F08-29BE-4183-AD6D-2B4EB6D50357}" type="presParOf" srcId="{694EC865-1EC5-4B35-BAF0-0EE15E64AE1E}" destId="{1165234E-376B-446B-B436-94432F72DC46}" srcOrd="0" destOrd="0" presId="urn:microsoft.com/office/officeart/2005/8/layout/orgChart1"/>
    <dgm:cxn modelId="{D0A80D9E-2019-43C1-AB06-976EE3C6CC51}" type="presParOf" srcId="{694EC865-1EC5-4B35-BAF0-0EE15E64AE1E}" destId="{4DAD38DD-43A0-4C84-80C9-FCBFC4364033}" srcOrd="1" destOrd="0" presId="urn:microsoft.com/office/officeart/2005/8/layout/orgChart1"/>
    <dgm:cxn modelId="{8D8D3600-0419-47EE-A71F-54AD17608157}" type="presParOf" srcId="{4DAD38DD-43A0-4C84-80C9-FCBFC4364033}" destId="{C5378427-2B72-4FAF-92D9-399A46E397B2}" srcOrd="0" destOrd="0" presId="urn:microsoft.com/office/officeart/2005/8/layout/orgChart1"/>
    <dgm:cxn modelId="{3FAC9D48-8093-40EC-97C9-45C4446C2F68}" type="presParOf" srcId="{C5378427-2B72-4FAF-92D9-399A46E397B2}" destId="{5B95A7BA-523A-4EF6-A6AC-B4C49CEEF431}" srcOrd="0" destOrd="0" presId="urn:microsoft.com/office/officeart/2005/8/layout/orgChart1"/>
    <dgm:cxn modelId="{1870D7FD-6EBB-4F44-AC42-5AD464370916}" type="presParOf" srcId="{C5378427-2B72-4FAF-92D9-399A46E397B2}" destId="{BA92ECA5-B921-45E9-95A4-3DB833B21B4E}" srcOrd="1" destOrd="0" presId="urn:microsoft.com/office/officeart/2005/8/layout/orgChart1"/>
    <dgm:cxn modelId="{6EABEE8C-591B-4DFB-838F-0CCE5420F8AD}" type="presParOf" srcId="{4DAD38DD-43A0-4C84-80C9-FCBFC4364033}" destId="{36EEAD9F-DD83-4694-8C4B-7B975E68976B}" srcOrd="1" destOrd="0" presId="urn:microsoft.com/office/officeart/2005/8/layout/orgChart1"/>
    <dgm:cxn modelId="{4AA3973D-FF28-429F-B925-5221DE4F154D}" type="presParOf" srcId="{4DAD38DD-43A0-4C84-80C9-FCBFC4364033}" destId="{37ABF3C1-1D59-4C84-A947-3C6FCE923633}" srcOrd="2" destOrd="0" presId="urn:microsoft.com/office/officeart/2005/8/layout/orgChart1"/>
    <dgm:cxn modelId="{96317E8F-2CA3-4F53-A40A-2EF9F24C07AE}" type="presParOf" srcId="{73653C1B-FA8F-4EF2-8855-B8578B11A312}" destId="{BF9DC5A6-240B-4401-98BE-9FD63649B787}" srcOrd="2" destOrd="0" presId="urn:microsoft.com/office/officeart/2005/8/layout/orgChart1"/>
    <dgm:cxn modelId="{878306F0-2B16-46D7-96BE-D4B3495A6E97}" type="presParOf" srcId="{7DDE3C8D-924F-4CCC-BAB9-F369434FDD25}" destId="{FD1376A7-F8F9-441E-A26B-255BD589A5AB}" srcOrd="2" destOrd="0" presId="urn:microsoft.com/office/officeart/2005/8/layout/orgChart1"/>
    <dgm:cxn modelId="{31BED6FB-E2CB-4EA2-8FBD-0023DCC6CA45}" type="presParOf" srcId="{7DDE3C8D-924F-4CCC-BAB9-F369434FDD25}" destId="{59560AA7-AE72-43AA-A4C0-9045F8E574D9}" srcOrd="3" destOrd="0" presId="urn:microsoft.com/office/officeart/2005/8/layout/orgChart1"/>
    <dgm:cxn modelId="{6C87B01C-D03D-47BD-AEAE-A3E030B25703}" type="presParOf" srcId="{59560AA7-AE72-43AA-A4C0-9045F8E574D9}" destId="{0746A664-A84C-4E55-B282-EA5B0D598D83}" srcOrd="0" destOrd="0" presId="urn:microsoft.com/office/officeart/2005/8/layout/orgChart1"/>
    <dgm:cxn modelId="{59A97FD2-7EE0-4DBC-80D9-01DD97EC8F5A}" type="presParOf" srcId="{0746A664-A84C-4E55-B282-EA5B0D598D83}" destId="{90F7242C-456B-49EF-A6B2-0EFEC0083D74}" srcOrd="0" destOrd="0" presId="urn:microsoft.com/office/officeart/2005/8/layout/orgChart1"/>
    <dgm:cxn modelId="{92D52248-FEB4-421D-9685-2A6AE98EE9E8}" type="presParOf" srcId="{0746A664-A84C-4E55-B282-EA5B0D598D83}" destId="{B3C5EF62-2C1A-4D17-ACE5-3970D7211F44}" srcOrd="1" destOrd="0" presId="urn:microsoft.com/office/officeart/2005/8/layout/orgChart1"/>
    <dgm:cxn modelId="{58C7DBE9-1913-4295-A0D8-5E3D25D02200}" type="presParOf" srcId="{59560AA7-AE72-43AA-A4C0-9045F8E574D9}" destId="{16275E56-F59C-4B68-BFE4-0AF42D997459}" srcOrd="1" destOrd="0" presId="urn:microsoft.com/office/officeart/2005/8/layout/orgChart1"/>
    <dgm:cxn modelId="{F4D1C1E2-D281-4770-BDF0-E5BE7CB6C096}" type="presParOf" srcId="{16275E56-F59C-4B68-BFE4-0AF42D997459}" destId="{4FC21F2F-FD8B-4C5A-87DD-190272A0CFC0}" srcOrd="0" destOrd="0" presId="urn:microsoft.com/office/officeart/2005/8/layout/orgChart1"/>
    <dgm:cxn modelId="{C0BB7BC2-CDB7-44D3-87E0-9A504CDF2E0A}" type="presParOf" srcId="{16275E56-F59C-4B68-BFE4-0AF42D997459}" destId="{378FE08C-5CF0-4A89-9609-9A9B81709A57}" srcOrd="1" destOrd="0" presId="urn:microsoft.com/office/officeart/2005/8/layout/orgChart1"/>
    <dgm:cxn modelId="{59CCC0DA-7820-42BC-B513-471A6BF5B29E}" type="presParOf" srcId="{378FE08C-5CF0-4A89-9609-9A9B81709A57}" destId="{0884BB5F-5F1E-403F-98F7-948AFCDBC5F5}" srcOrd="0" destOrd="0" presId="urn:microsoft.com/office/officeart/2005/8/layout/orgChart1"/>
    <dgm:cxn modelId="{F5B2EEF6-5C43-47A4-B086-D923AD0097D0}" type="presParOf" srcId="{0884BB5F-5F1E-403F-98F7-948AFCDBC5F5}" destId="{8A172BE2-7FD6-447D-A0E9-6CF7801C8DA5}" srcOrd="0" destOrd="0" presId="urn:microsoft.com/office/officeart/2005/8/layout/orgChart1"/>
    <dgm:cxn modelId="{74F943C9-B862-4724-A702-AAF5FD47C95A}" type="presParOf" srcId="{0884BB5F-5F1E-403F-98F7-948AFCDBC5F5}" destId="{8C895F53-D0E3-43FA-B623-05A8E990AD34}" srcOrd="1" destOrd="0" presId="urn:microsoft.com/office/officeart/2005/8/layout/orgChart1"/>
    <dgm:cxn modelId="{65B37067-A580-4E2D-871E-5A44161CB72C}" type="presParOf" srcId="{378FE08C-5CF0-4A89-9609-9A9B81709A57}" destId="{482D55D1-85F9-4F9E-8788-A8F0D1C275C5}" srcOrd="1" destOrd="0" presId="urn:microsoft.com/office/officeart/2005/8/layout/orgChart1"/>
    <dgm:cxn modelId="{ACE47512-94A4-4B87-A5A8-6F73C787A93C}" type="presParOf" srcId="{378FE08C-5CF0-4A89-9609-9A9B81709A57}" destId="{703746F4-12D2-4CEE-B6AC-D8245C13D314}" srcOrd="2" destOrd="0" presId="urn:microsoft.com/office/officeart/2005/8/layout/orgChart1"/>
    <dgm:cxn modelId="{23176393-A6B2-439D-B233-59A49A0A5D36}" type="presParOf" srcId="{59560AA7-AE72-43AA-A4C0-9045F8E574D9}" destId="{B1A150E1-ECB0-4360-8B23-F916DC6BE091}" srcOrd="2" destOrd="0" presId="urn:microsoft.com/office/officeart/2005/8/layout/orgChart1"/>
    <dgm:cxn modelId="{7C0B25F2-19F3-497C-8C41-C74DA9519D9E}" type="presParOf" srcId="{7DDE3C8D-924F-4CCC-BAB9-F369434FDD25}" destId="{8289A74D-FEAC-48B3-BFA4-1B66E707EA81}" srcOrd="4" destOrd="0" presId="urn:microsoft.com/office/officeart/2005/8/layout/orgChart1"/>
    <dgm:cxn modelId="{87DD8EF2-31D6-40B0-BBF7-AF8DED79C851}" type="presParOf" srcId="{7DDE3C8D-924F-4CCC-BAB9-F369434FDD25}" destId="{C1391285-C01E-4114-81AC-1FACDA2F8773}" srcOrd="5" destOrd="0" presId="urn:microsoft.com/office/officeart/2005/8/layout/orgChart1"/>
    <dgm:cxn modelId="{12615C21-6C98-4662-B107-4299433BBA58}" type="presParOf" srcId="{C1391285-C01E-4114-81AC-1FACDA2F8773}" destId="{7316AEC1-E647-424E-A70B-3B8A2990A451}" srcOrd="0" destOrd="0" presId="urn:microsoft.com/office/officeart/2005/8/layout/orgChart1"/>
    <dgm:cxn modelId="{858D7710-E981-452F-A329-336F278A3F17}" type="presParOf" srcId="{7316AEC1-E647-424E-A70B-3B8A2990A451}" destId="{69A66037-018B-4520-BA8F-F8777C66BB44}" srcOrd="0" destOrd="0" presId="urn:microsoft.com/office/officeart/2005/8/layout/orgChart1"/>
    <dgm:cxn modelId="{CC06052B-8EA7-46D3-8EDD-5909CD3DB89A}" type="presParOf" srcId="{7316AEC1-E647-424E-A70B-3B8A2990A451}" destId="{39657926-DC84-4B36-9305-343F5A1BF122}" srcOrd="1" destOrd="0" presId="urn:microsoft.com/office/officeart/2005/8/layout/orgChart1"/>
    <dgm:cxn modelId="{AC1BCD40-30F3-46E6-888B-EA4A19BCA0D6}" type="presParOf" srcId="{C1391285-C01E-4114-81AC-1FACDA2F8773}" destId="{2D61136F-0A2F-4CAF-A085-83F39D11469A}" srcOrd="1" destOrd="0" presId="urn:microsoft.com/office/officeart/2005/8/layout/orgChart1"/>
    <dgm:cxn modelId="{75AF455D-57F5-4C23-BE23-2BEDC956DA88}" type="presParOf" srcId="{2D61136F-0A2F-4CAF-A085-83F39D11469A}" destId="{CC2DC239-4176-4A56-B391-B4D50F095246}" srcOrd="0" destOrd="0" presId="urn:microsoft.com/office/officeart/2005/8/layout/orgChart1"/>
    <dgm:cxn modelId="{6E8E5770-D84A-479A-89C4-692D848617BA}" type="presParOf" srcId="{2D61136F-0A2F-4CAF-A085-83F39D11469A}" destId="{67F2A5F5-E1AC-41FE-9380-B94AAC894A99}" srcOrd="1" destOrd="0" presId="urn:microsoft.com/office/officeart/2005/8/layout/orgChart1"/>
    <dgm:cxn modelId="{AC0F1582-9B5C-471B-957A-19DA38B23350}" type="presParOf" srcId="{67F2A5F5-E1AC-41FE-9380-B94AAC894A99}" destId="{9E042EE0-B4F8-4A8B-9925-10CD8C699D2C}" srcOrd="0" destOrd="0" presId="urn:microsoft.com/office/officeart/2005/8/layout/orgChart1"/>
    <dgm:cxn modelId="{690B74B7-6D10-4C28-9C13-9B524900DD6D}" type="presParOf" srcId="{9E042EE0-B4F8-4A8B-9925-10CD8C699D2C}" destId="{C4A6FB6C-50FC-44DD-A3D2-52E7F9E5E85B}" srcOrd="0" destOrd="0" presId="urn:microsoft.com/office/officeart/2005/8/layout/orgChart1"/>
    <dgm:cxn modelId="{42816243-B35B-4A19-88B4-5F0111118541}" type="presParOf" srcId="{9E042EE0-B4F8-4A8B-9925-10CD8C699D2C}" destId="{04A76C66-A467-4B28-B894-91C202857BDE}" srcOrd="1" destOrd="0" presId="urn:microsoft.com/office/officeart/2005/8/layout/orgChart1"/>
    <dgm:cxn modelId="{69710136-7C04-47BF-9580-A02F7CC32B97}" type="presParOf" srcId="{67F2A5F5-E1AC-41FE-9380-B94AAC894A99}" destId="{F6DB0B68-F62C-4FC8-BD3A-9CC37BF3E4AA}" srcOrd="1" destOrd="0" presId="urn:microsoft.com/office/officeart/2005/8/layout/orgChart1"/>
    <dgm:cxn modelId="{9D63665F-9D9B-471B-A924-54B8AB590853}" type="presParOf" srcId="{67F2A5F5-E1AC-41FE-9380-B94AAC894A99}" destId="{79AE22BC-2FF8-4ECD-9C65-47D4CCE30B3A}" srcOrd="2" destOrd="0" presId="urn:microsoft.com/office/officeart/2005/8/layout/orgChart1"/>
    <dgm:cxn modelId="{BD5E7A8F-F722-4A61-AD5A-F35D17946B5E}" type="presParOf" srcId="{C1391285-C01E-4114-81AC-1FACDA2F8773}" destId="{F2EA67FF-893D-45F0-A653-60FCBAA3C5DF}" srcOrd="2" destOrd="0" presId="urn:microsoft.com/office/officeart/2005/8/layout/orgChart1"/>
    <dgm:cxn modelId="{7F087AE4-7D5A-4E58-BB9F-7E3677E2DDAB}" type="presParOf" srcId="{7DDE3C8D-924F-4CCC-BAB9-F369434FDD25}" destId="{1E0C7A86-1E73-4369-90C8-B89594C09099}" srcOrd="6" destOrd="0" presId="urn:microsoft.com/office/officeart/2005/8/layout/orgChart1"/>
    <dgm:cxn modelId="{CB43E4E1-8A92-43E9-B430-86E66AFB52C3}" type="presParOf" srcId="{7DDE3C8D-924F-4CCC-BAB9-F369434FDD25}" destId="{5C79028B-E67B-4C64-9D9C-4791CA4EA1BE}" srcOrd="7" destOrd="0" presId="urn:microsoft.com/office/officeart/2005/8/layout/orgChart1"/>
    <dgm:cxn modelId="{A1ED91FF-03FA-4121-B928-542B9B493A78}" type="presParOf" srcId="{5C79028B-E67B-4C64-9D9C-4791CA4EA1BE}" destId="{5E2356A4-B1DC-46B7-822C-B3139E8C6E85}" srcOrd="0" destOrd="0" presId="urn:microsoft.com/office/officeart/2005/8/layout/orgChart1"/>
    <dgm:cxn modelId="{BA4358B9-62CD-4E45-AAD4-B24F7E8CAD69}" type="presParOf" srcId="{5E2356A4-B1DC-46B7-822C-B3139E8C6E85}" destId="{73EAD80B-34EE-4EF3-9F00-FC4AEAC2461A}" srcOrd="0" destOrd="0" presId="urn:microsoft.com/office/officeart/2005/8/layout/orgChart1"/>
    <dgm:cxn modelId="{130F94E1-F9A0-4B57-BAF6-1FF12CC9892C}" type="presParOf" srcId="{5E2356A4-B1DC-46B7-822C-B3139E8C6E85}" destId="{F37656F3-0B44-42EB-8E52-E26DEA62492E}" srcOrd="1" destOrd="0" presId="urn:microsoft.com/office/officeart/2005/8/layout/orgChart1"/>
    <dgm:cxn modelId="{D8C9DD9F-E75D-4C5A-A524-70D7839D9D36}" type="presParOf" srcId="{5C79028B-E67B-4C64-9D9C-4791CA4EA1BE}" destId="{B454BB3B-0F49-4732-B3CE-4F55AFE2CCBC}" srcOrd="1" destOrd="0" presId="urn:microsoft.com/office/officeart/2005/8/layout/orgChart1"/>
    <dgm:cxn modelId="{C55B4359-C847-44AC-B9A2-EFDC682102D6}" type="presParOf" srcId="{B454BB3B-0F49-4732-B3CE-4F55AFE2CCBC}" destId="{AB3B54AF-66D4-49FC-AB49-FA6BC148BCB4}" srcOrd="0" destOrd="0" presId="urn:microsoft.com/office/officeart/2005/8/layout/orgChart1"/>
    <dgm:cxn modelId="{D0F329EF-9978-4DF6-87BE-1EF2C36EEDDE}" type="presParOf" srcId="{B454BB3B-0F49-4732-B3CE-4F55AFE2CCBC}" destId="{807D9901-2D26-4D29-94AA-A7BE2DF2DF22}" srcOrd="1" destOrd="0" presId="urn:microsoft.com/office/officeart/2005/8/layout/orgChart1"/>
    <dgm:cxn modelId="{21360C42-F060-4DD8-968C-80E64B6AAA79}" type="presParOf" srcId="{807D9901-2D26-4D29-94AA-A7BE2DF2DF22}" destId="{C566F400-F929-466D-8F33-7837D8DDCC02}" srcOrd="0" destOrd="0" presId="urn:microsoft.com/office/officeart/2005/8/layout/orgChart1"/>
    <dgm:cxn modelId="{67A89046-72FB-4D27-AD54-8C550F78D255}" type="presParOf" srcId="{C566F400-F929-466D-8F33-7837D8DDCC02}" destId="{C26D81DE-7579-4593-9580-B897A748BB17}" srcOrd="0" destOrd="0" presId="urn:microsoft.com/office/officeart/2005/8/layout/orgChart1"/>
    <dgm:cxn modelId="{8D3231BD-35BD-4289-B50B-A18DE36C3CE8}" type="presParOf" srcId="{C566F400-F929-466D-8F33-7837D8DDCC02}" destId="{C8E5EF36-63A4-418D-B16F-2D5106EC923E}" srcOrd="1" destOrd="0" presId="urn:microsoft.com/office/officeart/2005/8/layout/orgChart1"/>
    <dgm:cxn modelId="{210D22B5-0D79-4E4F-BEB2-9CFF9B2C0648}" type="presParOf" srcId="{807D9901-2D26-4D29-94AA-A7BE2DF2DF22}" destId="{C8171CFF-03EB-4154-9855-5BF626EFB98C}" srcOrd="1" destOrd="0" presId="urn:microsoft.com/office/officeart/2005/8/layout/orgChart1"/>
    <dgm:cxn modelId="{DAAD67B0-ED20-4902-BA1E-85C53973FDB9}" type="presParOf" srcId="{807D9901-2D26-4D29-94AA-A7BE2DF2DF22}" destId="{173BB082-2550-44E0-B17D-899B8A9DDB94}" srcOrd="2" destOrd="0" presId="urn:microsoft.com/office/officeart/2005/8/layout/orgChart1"/>
    <dgm:cxn modelId="{0665CE3E-75A7-4E99-8F3C-20D55431CF7A}" type="presParOf" srcId="{5C79028B-E67B-4C64-9D9C-4791CA4EA1BE}" destId="{189ECB34-A344-4502-85F1-85A277C1F382}" srcOrd="2" destOrd="0" presId="urn:microsoft.com/office/officeart/2005/8/layout/orgChart1"/>
    <dgm:cxn modelId="{F3389D71-EAB5-4DE9-ADD4-4EABB2BD6702}" type="presParOf" srcId="{7DDE3C8D-924F-4CCC-BAB9-F369434FDD25}" destId="{87FFA0E5-C382-4F80-B4FE-C6B2FFAF8CC0}" srcOrd="8" destOrd="0" presId="urn:microsoft.com/office/officeart/2005/8/layout/orgChart1"/>
    <dgm:cxn modelId="{95912974-F459-4532-9850-6FCFC1D22A6C}" type="presParOf" srcId="{7DDE3C8D-924F-4CCC-BAB9-F369434FDD25}" destId="{F6A0A641-0E85-47A5-A8DE-37D42A92A714}" srcOrd="9" destOrd="0" presId="urn:microsoft.com/office/officeart/2005/8/layout/orgChart1"/>
    <dgm:cxn modelId="{560EE27D-D461-460C-8938-D0020106C9C9}" type="presParOf" srcId="{F6A0A641-0E85-47A5-A8DE-37D42A92A714}" destId="{0F3E6D28-312C-40A8-8B02-674BF6204D34}" srcOrd="0" destOrd="0" presId="urn:microsoft.com/office/officeart/2005/8/layout/orgChart1"/>
    <dgm:cxn modelId="{8F32CC80-CCC7-4283-B7DD-FC16A602A9F8}" type="presParOf" srcId="{0F3E6D28-312C-40A8-8B02-674BF6204D34}" destId="{82B24AD4-1261-441F-B8F3-1B5D1FB851C6}" srcOrd="0" destOrd="0" presId="urn:microsoft.com/office/officeart/2005/8/layout/orgChart1"/>
    <dgm:cxn modelId="{A95974A4-0139-482B-ADE0-266753D5C289}" type="presParOf" srcId="{0F3E6D28-312C-40A8-8B02-674BF6204D34}" destId="{B674F8CC-A287-4CF9-8B68-DCA721583132}" srcOrd="1" destOrd="0" presId="urn:microsoft.com/office/officeart/2005/8/layout/orgChart1"/>
    <dgm:cxn modelId="{4FDA6A48-A009-49CD-93C0-339B3D75F7D0}" type="presParOf" srcId="{F6A0A641-0E85-47A5-A8DE-37D42A92A714}" destId="{AA5FA225-30C1-4458-B3D7-8818D92E9F9B}" srcOrd="1" destOrd="0" presId="urn:microsoft.com/office/officeart/2005/8/layout/orgChart1"/>
    <dgm:cxn modelId="{4DBE1DC7-7BD4-4BB5-B47B-9E99DF13AF09}" type="presParOf" srcId="{F6A0A641-0E85-47A5-A8DE-37D42A92A714}" destId="{94BAEF11-41CA-403D-A01A-4FC3659B9D5E}" srcOrd="2" destOrd="0" presId="urn:microsoft.com/office/officeart/2005/8/layout/orgChart1"/>
    <dgm:cxn modelId="{85426C79-1F45-46FB-8042-2689B79722D0}" type="presParOf" srcId="{A584DAD7-B816-49C6-83E1-D95BD7DE51CF}" destId="{3F8159DF-77DE-4771-BFA4-B0D3CFF11681}" srcOrd="2" destOrd="0" presId="urn:microsoft.com/office/officeart/2005/8/layout/orgChart1"/>
    <dgm:cxn modelId="{8203A322-0E69-4E01-9312-7A8270DE57F9}" type="presParOf" srcId="{3F8159DF-77DE-4771-BFA4-B0D3CFF11681}" destId="{313EE76F-1FF6-4665-9C39-D4C1BC12B83B}" srcOrd="0" destOrd="0" presId="urn:microsoft.com/office/officeart/2005/8/layout/orgChart1"/>
    <dgm:cxn modelId="{F104305F-4777-4453-81BF-A81342998111}" type="presParOf" srcId="{3F8159DF-77DE-4771-BFA4-B0D3CFF11681}" destId="{233A36D2-96AA-4338-A512-4D2E54ACF692}" srcOrd="1" destOrd="0" presId="urn:microsoft.com/office/officeart/2005/8/layout/orgChart1"/>
    <dgm:cxn modelId="{05A5CF32-6788-4127-B401-654953FF768B}" type="presParOf" srcId="{233A36D2-96AA-4338-A512-4D2E54ACF692}" destId="{D2028146-5ABE-4F9D-B7FA-DB2A5E80C59D}" srcOrd="0" destOrd="0" presId="urn:microsoft.com/office/officeart/2005/8/layout/orgChart1"/>
    <dgm:cxn modelId="{9F4B0676-8C75-41D5-9FE8-42C6B91EBBA5}" type="presParOf" srcId="{D2028146-5ABE-4F9D-B7FA-DB2A5E80C59D}" destId="{38670AF3-52BC-4AE6-92A8-6E6C45379D5E}" srcOrd="0" destOrd="0" presId="urn:microsoft.com/office/officeart/2005/8/layout/orgChart1"/>
    <dgm:cxn modelId="{20BD3C25-30D9-4B41-BB3E-BE6C0BDA87BB}" type="presParOf" srcId="{D2028146-5ABE-4F9D-B7FA-DB2A5E80C59D}" destId="{816BF9CE-A7E1-4862-83D8-9C596E780B28}" srcOrd="1" destOrd="0" presId="urn:microsoft.com/office/officeart/2005/8/layout/orgChart1"/>
    <dgm:cxn modelId="{8E8957FC-73AD-4701-A311-BC28B848BD4B}" type="presParOf" srcId="{233A36D2-96AA-4338-A512-4D2E54ACF692}" destId="{05CA9AF1-4185-4A19-9D76-C3C785ED80F1}" srcOrd="1" destOrd="0" presId="urn:microsoft.com/office/officeart/2005/8/layout/orgChart1"/>
    <dgm:cxn modelId="{C1A0FA9B-2035-4492-B40E-EC2338100204}" type="presParOf" srcId="{233A36D2-96AA-4338-A512-4D2E54ACF692}" destId="{E62D76BE-C1D2-4B15-81A2-25C6DFFA9B3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EE76F-1FF6-4665-9C39-D4C1BC12B83B}">
      <dsp:nvSpPr>
        <dsp:cNvPr id="0" name=""/>
        <dsp:cNvSpPr/>
      </dsp:nvSpPr>
      <dsp:spPr>
        <a:xfrm>
          <a:off x="1663671" y="654147"/>
          <a:ext cx="91440" cy="279282"/>
        </a:xfrm>
        <a:custGeom>
          <a:avLst/>
          <a:gdLst/>
          <a:ahLst/>
          <a:cxnLst/>
          <a:rect l="0" t="0" r="0" b="0"/>
          <a:pathLst>
            <a:path>
              <a:moveTo>
                <a:pt x="109469" y="0"/>
              </a:moveTo>
              <a:lnTo>
                <a:pt x="109469" y="279282"/>
              </a:lnTo>
              <a:lnTo>
                <a:pt x="45720" y="279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FA0E5-C382-4F80-B4FE-C6B2FFAF8CC0}">
      <dsp:nvSpPr>
        <dsp:cNvPr id="0" name=""/>
        <dsp:cNvSpPr/>
      </dsp:nvSpPr>
      <dsp:spPr>
        <a:xfrm>
          <a:off x="1773140" y="654147"/>
          <a:ext cx="1469269" cy="558565"/>
        </a:xfrm>
        <a:custGeom>
          <a:avLst/>
          <a:gdLst/>
          <a:ahLst/>
          <a:cxnLst/>
          <a:rect l="0" t="0" r="0" b="0"/>
          <a:pathLst>
            <a:path>
              <a:moveTo>
                <a:pt x="0" y="0"/>
              </a:moveTo>
              <a:lnTo>
                <a:pt x="0" y="494815"/>
              </a:lnTo>
              <a:lnTo>
                <a:pt x="1469269" y="494815"/>
              </a:lnTo>
              <a:lnTo>
                <a:pt x="1469269" y="558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B54AF-66D4-49FC-AB49-FA6BC148BCB4}">
      <dsp:nvSpPr>
        <dsp:cNvPr id="0" name=""/>
        <dsp:cNvSpPr/>
      </dsp:nvSpPr>
      <dsp:spPr>
        <a:xfrm>
          <a:off x="2219200" y="1516280"/>
          <a:ext cx="91440" cy="279282"/>
        </a:xfrm>
        <a:custGeom>
          <a:avLst/>
          <a:gdLst/>
          <a:ahLst/>
          <a:cxnLst/>
          <a:rect l="0" t="0" r="0" b="0"/>
          <a:pathLst>
            <a:path>
              <a:moveTo>
                <a:pt x="45720" y="0"/>
              </a:moveTo>
              <a:lnTo>
                <a:pt x="45720" y="279282"/>
              </a:lnTo>
              <a:lnTo>
                <a:pt x="136790" y="279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C7A86-1E73-4369-90C8-B89594C09099}">
      <dsp:nvSpPr>
        <dsp:cNvPr id="0" name=""/>
        <dsp:cNvSpPr/>
      </dsp:nvSpPr>
      <dsp:spPr>
        <a:xfrm>
          <a:off x="1773140" y="654147"/>
          <a:ext cx="734634" cy="558565"/>
        </a:xfrm>
        <a:custGeom>
          <a:avLst/>
          <a:gdLst/>
          <a:ahLst/>
          <a:cxnLst/>
          <a:rect l="0" t="0" r="0" b="0"/>
          <a:pathLst>
            <a:path>
              <a:moveTo>
                <a:pt x="0" y="0"/>
              </a:moveTo>
              <a:lnTo>
                <a:pt x="0" y="494815"/>
              </a:lnTo>
              <a:lnTo>
                <a:pt x="734634" y="494815"/>
              </a:lnTo>
              <a:lnTo>
                <a:pt x="734634" y="558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2DC239-4176-4A56-B391-B4D50F095246}">
      <dsp:nvSpPr>
        <dsp:cNvPr id="0" name=""/>
        <dsp:cNvSpPr/>
      </dsp:nvSpPr>
      <dsp:spPr>
        <a:xfrm>
          <a:off x="1484566" y="1516280"/>
          <a:ext cx="91440" cy="279282"/>
        </a:xfrm>
        <a:custGeom>
          <a:avLst/>
          <a:gdLst/>
          <a:ahLst/>
          <a:cxnLst/>
          <a:rect l="0" t="0" r="0" b="0"/>
          <a:pathLst>
            <a:path>
              <a:moveTo>
                <a:pt x="45720" y="0"/>
              </a:moveTo>
              <a:lnTo>
                <a:pt x="45720" y="279282"/>
              </a:lnTo>
              <a:lnTo>
                <a:pt x="136790" y="279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9A74D-FEAC-48B3-BFA4-1B66E707EA81}">
      <dsp:nvSpPr>
        <dsp:cNvPr id="0" name=""/>
        <dsp:cNvSpPr/>
      </dsp:nvSpPr>
      <dsp:spPr>
        <a:xfrm>
          <a:off x="1727420" y="654147"/>
          <a:ext cx="91440" cy="558565"/>
        </a:xfrm>
        <a:custGeom>
          <a:avLst/>
          <a:gdLst/>
          <a:ahLst/>
          <a:cxnLst/>
          <a:rect l="0" t="0" r="0" b="0"/>
          <a:pathLst>
            <a:path>
              <a:moveTo>
                <a:pt x="45720" y="0"/>
              </a:moveTo>
              <a:lnTo>
                <a:pt x="45720" y="558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21F2F-FD8B-4C5A-87DD-190272A0CFC0}">
      <dsp:nvSpPr>
        <dsp:cNvPr id="0" name=""/>
        <dsp:cNvSpPr/>
      </dsp:nvSpPr>
      <dsp:spPr>
        <a:xfrm>
          <a:off x="749931" y="1516280"/>
          <a:ext cx="91440" cy="279282"/>
        </a:xfrm>
        <a:custGeom>
          <a:avLst/>
          <a:gdLst/>
          <a:ahLst/>
          <a:cxnLst/>
          <a:rect l="0" t="0" r="0" b="0"/>
          <a:pathLst>
            <a:path>
              <a:moveTo>
                <a:pt x="45720" y="0"/>
              </a:moveTo>
              <a:lnTo>
                <a:pt x="45720" y="279282"/>
              </a:lnTo>
              <a:lnTo>
                <a:pt x="136790" y="279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376A7-F8F9-441E-A26B-255BD589A5AB}">
      <dsp:nvSpPr>
        <dsp:cNvPr id="0" name=""/>
        <dsp:cNvSpPr/>
      </dsp:nvSpPr>
      <dsp:spPr>
        <a:xfrm>
          <a:off x="1038505" y="654147"/>
          <a:ext cx="734634" cy="558565"/>
        </a:xfrm>
        <a:custGeom>
          <a:avLst/>
          <a:gdLst/>
          <a:ahLst/>
          <a:cxnLst/>
          <a:rect l="0" t="0" r="0" b="0"/>
          <a:pathLst>
            <a:path>
              <a:moveTo>
                <a:pt x="734634" y="0"/>
              </a:moveTo>
              <a:lnTo>
                <a:pt x="734634" y="494815"/>
              </a:lnTo>
              <a:lnTo>
                <a:pt x="0" y="494815"/>
              </a:lnTo>
              <a:lnTo>
                <a:pt x="0" y="558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5234E-376B-446B-B436-94432F72DC46}">
      <dsp:nvSpPr>
        <dsp:cNvPr id="0" name=""/>
        <dsp:cNvSpPr/>
      </dsp:nvSpPr>
      <dsp:spPr>
        <a:xfrm>
          <a:off x="15296" y="1516280"/>
          <a:ext cx="91440" cy="279282"/>
        </a:xfrm>
        <a:custGeom>
          <a:avLst/>
          <a:gdLst/>
          <a:ahLst/>
          <a:cxnLst/>
          <a:rect l="0" t="0" r="0" b="0"/>
          <a:pathLst>
            <a:path>
              <a:moveTo>
                <a:pt x="45720" y="0"/>
              </a:moveTo>
              <a:lnTo>
                <a:pt x="45720" y="279282"/>
              </a:lnTo>
              <a:lnTo>
                <a:pt x="136790" y="279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F3F5A7-A776-412D-AEC3-1172CB3307BE}">
      <dsp:nvSpPr>
        <dsp:cNvPr id="0" name=""/>
        <dsp:cNvSpPr/>
      </dsp:nvSpPr>
      <dsp:spPr>
        <a:xfrm>
          <a:off x="303871" y="654147"/>
          <a:ext cx="1469269" cy="558565"/>
        </a:xfrm>
        <a:custGeom>
          <a:avLst/>
          <a:gdLst/>
          <a:ahLst/>
          <a:cxnLst/>
          <a:rect l="0" t="0" r="0" b="0"/>
          <a:pathLst>
            <a:path>
              <a:moveTo>
                <a:pt x="1469269" y="0"/>
              </a:moveTo>
              <a:lnTo>
                <a:pt x="1469269" y="494815"/>
              </a:lnTo>
              <a:lnTo>
                <a:pt x="0" y="494815"/>
              </a:lnTo>
              <a:lnTo>
                <a:pt x="0" y="558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180CD-03F2-43E6-AA34-C072E12429E0}">
      <dsp:nvSpPr>
        <dsp:cNvPr id="0" name=""/>
        <dsp:cNvSpPr/>
      </dsp:nvSpPr>
      <dsp:spPr>
        <a:xfrm>
          <a:off x="1469572" y="350579"/>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Home Bursar</a:t>
          </a:r>
        </a:p>
      </dsp:txBody>
      <dsp:txXfrm>
        <a:off x="1469572" y="350579"/>
        <a:ext cx="607136" cy="303568"/>
      </dsp:txXfrm>
    </dsp:sp>
    <dsp:sp modelId="{2D2B6903-9BC6-49FA-8DF4-ADEE6C72352C}">
      <dsp:nvSpPr>
        <dsp:cNvPr id="0" name=""/>
        <dsp:cNvSpPr/>
      </dsp:nvSpPr>
      <dsp:spPr>
        <a:xfrm>
          <a:off x="303" y="1212712"/>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Senior Porter</a:t>
          </a:r>
        </a:p>
      </dsp:txBody>
      <dsp:txXfrm>
        <a:off x="303" y="1212712"/>
        <a:ext cx="607136" cy="303568"/>
      </dsp:txXfrm>
    </dsp:sp>
    <dsp:sp modelId="{5B95A7BA-523A-4EF6-A6AC-B4C49CEEF431}">
      <dsp:nvSpPr>
        <dsp:cNvPr id="0" name=""/>
        <dsp:cNvSpPr/>
      </dsp:nvSpPr>
      <dsp:spPr>
        <a:xfrm>
          <a:off x="152087" y="1643779"/>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7 Staff </a:t>
          </a:r>
        </a:p>
      </dsp:txBody>
      <dsp:txXfrm>
        <a:off x="152087" y="1643779"/>
        <a:ext cx="607136" cy="303568"/>
      </dsp:txXfrm>
    </dsp:sp>
    <dsp:sp modelId="{90F7242C-456B-49EF-A6B2-0EFEC0083D74}">
      <dsp:nvSpPr>
        <dsp:cNvPr id="0" name=""/>
        <dsp:cNvSpPr/>
      </dsp:nvSpPr>
      <dsp:spPr>
        <a:xfrm>
          <a:off x="734937" y="1212712"/>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Estates Manager</a:t>
          </a:r>
        </a:p>
      </dsp:txBody>
      <dsp:txXfrm>
        <a:off x="734937" y="1212712"/>
        <a:ext cx="607136" cy="303568"/>
      </dsp:txXfrm>
    </dsp:sp>
    <dsp:sp modelId="{8A172BE2-7FD6-447D-A0E9-6CF7801C8DA5}">
      <dsp:nvSpPr>
        <dsp:cNvPr id="0" name=""/>
        <dsp:cNvSpPr/>
      </dsp:nvSpPr>
      <dsp:spPr>
        <a:xfrm>
          <a:off x="886721" y="1643779"/>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2 Staff</a:t>
          </a:r>
        </a:p>
      </dsp:txBody>
      <dsp:txXfrm>
        <a:off x="886721" y="1643779"/>
        <a:ext cx="607136" cy="303568"/>
      </dsp:txXfrm>
    </dsp:sp>
    <dsp:sp modelId="{69A66037-018B-4520-BA8F-F8777C66BB44}">
      <dsp:nvSpPr>
        <dsp:cNvPr id="0" name=""/>
        <dsp:cNvSpPr/>
      </dsp:nvSpPr>
      <dsp:spPr>
        <a:xfrm>
          <a:off x="1469572" y="1212712"/>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Accommodation Manager</a:t>
          </a:r>
        </a:p>
      </dsp:txBody>
      <dsp:txXfrm>
        <a:off x="1469572" y="1212712"/>
        <a:ext cx="607136" cy="303568"/>
      </dsp:txXfrm>
    </dsp:sp>
    <dsp:sp modelId="{C4A6FB6C-50FC-44DD-A3D2-52E7F9E5E85B}">
      <dsp:nvSpPr>
        <dsp:cNvPr id="0" name=""/>
        <dsp:cNvSpPr/>
      </dsp:nvSpPr>
      <dsp:spPr>
        <a:xfrm>
          <a:off x="1621356" y="1643779"/>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Up to 8 staff</a:t>
          </a:r>
        </a:p>
      </dsp:txBody>
      <dsp:txXfrm>
        <a:off x="1621356" y="1643779"/>
        <a:ext cx="607136" cy="303568"/>
      </dsp:txXfrm>
    </dsp:sp>
    <dsp:sp modelId="{73EAD80B-34EE-4EF3-9F00-FC4AEAC2461A}">
      <dsp:nvSpPr>
        <dsp:cNvPr id="0" name=""/>
        <dsp:cNvSpPr/>
      </dsp:nvSpPr>
      <dsp:spPr>
        <a:xfrm>
          <a:off x="2204207" y="1212712"/>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Catering Provider (Outsourced)</a:t>
          </a:r>
        </a:p>
      </dsp:txBody>
      <dsp:txXfrm>
        <a:off x="2204207" y="1212712"/>
        <a:ext cx="607136" cy="303568"/>
      </dsp:txXfrm>
    </dsp:sp>
    <dsp:sp modelId="{C26D81DE-7579-4593-9580-B897A748BB17}">
      <dsp:nvSpPr>
        <dsp:cNvPr id="0" name=""/>
        <dsp:cNvSpPr/>
      </dsp:nvSpPr>
      <dsp:spPr>
        <a:xfrm>
          <a:off x="2355991" y="1643779"/>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Chefs and waiters as appropriate to event</a:t>
          </a:r>
        </a:p>
      </dsp:txBody>
      <dsp:txXfrm>
        <a:off x="2355991" y="1643779"/>
        <a:ext cx="607136" cy="303568"/>
      </dsp:txXfrm>
    </dsp:sp>
    <dsp:sp modelId="{82B24AD4-1261-441F-B8F3-1B5D1FB851C6}">
      <dsp:nvSpPr>
        <dsp:cNvPr id="0" name=""/>
        <dsp:cNvSpPr/>
      </dsp:nvSpPr>
      <dsp:spPr>
        <a:xfrm>
          <a:off x="2938841" y="1212712"/>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Grounds and Garden Team (Outsourced)</a:t>
          </a:r>
        </a:p>
      </dsp:txBody>
      <dsp:txXfrm>
        <a:off x="2938841" y="1212712"/>
        <a:ext cx="607136" cy="303568"/>
      </dsp:txXfrm>
    </dsp:sp>
    <dsp:sp modelId="{38670AF3-52BC-4AE6-92A8-6E6C45379D5E}">
      <dsp:nvSpPr>
        <dsp:cNvPr id="0" name=""/>
        <dsp:cNvSpPr/>
      </dsp:nvSpPr>
      <dsp:spPr>
        <a:xfrm>
          <a:off x="1102255" y="781646"/>
          <a:ext cx="607136" cy="303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Bursary Assistant</a:t>
          </a:r>
        </a:p>
      </dsp:txBody>
      <dsp:txXfrm>
        <a:off x="1102255" y="781646"/>
        <a:ext cx="607136" cy="303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8925-1C5B-4654-A4A1-EF0DF2D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Oxford Centre for Islamic Studies</vt:lpstr>
    </vt:vector>
  </TitlesOfParts>
  <Company>Oxford Centre for Islamic Studies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Centre for Islamic Studies</dc:title>
  <dc:creator>dgraham</dc:creator>
  <cp:lastModifiedBy>Mark Holleran</cp:lastModifiedBy>
  <cp:revision>3</cp:revision>
  <cp:lastPrinted>2021-08-19T15:45:00Z</cp:lastPrinted>
  <dcterms:created xsi:type="dcterms:W3CDTF">2021-09-23T14:05:00Z</dcterms:created>
  <dcterms:modified xsi:type="dcterms:W3CDTF">2021-09-23T14:06:00Z</dcterms:modified>
</cp:coreProperties>
</file>