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AE2893" w:rsidRPr="008B58CE" w14:paraId="15BF0869" w14:textId="77777777" w:rsidTr="00AE2893">
        <w:tc>
          <w:tcPr>
            <w:tcW w:w="1581" w:type="dxa"/>
          </w:tcPr>
          <w:p w14:paraId="15BF0867" w14:textId="108BD3C3" w:rsidR="00AE2893" w:rsidRPr="008B58CE" w:rsidRDefault="00AE2893" w:rsidP="00AE2893">
            <w:pPr>
              <w:rPr>
                <w:szCs w:val="18"/>
              </w:rPr>
            </w:pPr>
            <w:r w:rsidRPr="008B58CE">
              <w:rPr>
                <w:szCs w:val="18"/>
              </w:rPr>
              <w:t>Last updated:</w:t>
            </w:r>
          </w:p>
        </w:tc>
        <w:tc>
          <w:tcPr>
            <w:tcW w:w="8056" w:type="dxa"/>
          </w:tcPr>
          <w:p w14:paraId="15BF0868" w14:textId="39D16117" w:rsidR="00AE2893" w:rsidRPr="008B58CE" w:rsidRDefault="00C576E5" w:rsidP="00AE2893">
            <w:pPr>
              <w:rPr>
                <w:szCs w:val="18"/>
              </w:rPr>
            </w:pPr>
            <w:r w:rsidRPr="008B58CE">
              <w:rPr>
                <w:szCs w:val="18"/>
              </w:rPr>
              <w:t>3 February</w:t>
            </w:r>
            <w:r w:rsidR="00475AC3" w:rsidRPr="008B58CE">
              <w:rPr>
                <w:szCs w:val="18"/>
              </w:rPr>
              <w:t xml:space="preserve"> 2021</w:t>
            </w:r>
          </w:p>
        </w:tc>
      </w:tr>
    </w:tbl>
    <w:p w14:paraId="15BF086B" w14:textId="77777777" w:rsidR="0012209D" w:rsidRPr="008B58CE" w:rsidRDefault="0012209D" w:rsidP="0012209D">
      <w:pPr>
        <w:rPr>
          <w:b/>
          <w:bCs/>
          <w:szCs w:val="18"/>
        </w:rPr>
      </w:pPr>
      <w:r w:rsidRPr="008B58CE">
        <w:rPr>
          <w:b/>
          <w:bCs/>
          <w:szCs w:val="18"/>
        </w:rPr>
        <w:t>JOB DESCRIPTION</w:t>
      </w:r>
    </w:p>
    <w:p w14:paraId="15BF086C" w14:textId="77777777" w:rsidR="0012209D" w:rsidRPr="008B58CE" w:rsidRDefault="0012209D" w:rsidP="0012209D">
      <w:pPr>
        <w:rPr>
          <w:szCs w:val="18"/>
        </w:rPr>
      </w:pPr>
    </w:p>
    <w:tbl>
      <w:tblPr>
        <w:tblStyle w:val="SUTable"/>
        <w:tblW w:w="0" w:type="auto"/>
        <w:tblLook w:val="04A0" w:firstRow="1" w:lastRow="0" w:firstColumn="1" w:lastColumn="0" w:noHBand="0" w:noVBand="1"/>
      </w:tblPr>
      <w:tblGrid>
        <w:gridCol w:w="2510"/>
        <w:gridCol w:w="4549"/>
        <w:gridCol w:w="845"/>
        <w:gridCol w:w="1723"/>
      </w:tblGrid>
      <w:tr w:rsidR="0012209D" w:rsidRPr="008B58CE" w14:paraId="15BF086F" w14:textId="77777777" w:rsidTr="00CD78B9">
        <w:tc>
          <w:tcPr>
            <w:tcW w:w="2510" w:type="dxa"/>
            <w:shd w:val="clear" w:color="auto" w:fill="D9D9D9" w:themeFill="background1" w:themeFillShade="D9"/>
          </w:tcPr>
          <w:p w14:paraId="15BF086D" w14:textId="77777777" w:rsidR="0012209D" w:rsidRPr="008B58CE" w:rsidRDefault="0012209D" w:rsidP="000350C3">
            <w:pPr>
              <w:rPr>
                <w:szCs w:val="18"/>
              </w:rPr>
            </w:pPr>
            <w:r w:rsidRPr="008B58CE">
              <w:rPr>
                <w:szCs w:val="18"/>
              </w:rPr>
              <w:t>Post title:</w:t>
            </w:r>
          </w:p>
        </w:tc>
        <w:tc>
          <w:tcPr>
            <w:tcW w:w="7117" w:type="dxa"/>
            <w:gridSpan w:val="3"/>
          </w:tcPr>
          <w:p w14:paraId="15BF086E" w14:textId="1C39209D" w:rsidR="00C17FDD" w:rsidRPr="008B58CE" w:rsidRDefault="00C17FDD" w:rsidP="00475AC3">
            <w:pPr>
              <w:rPr>
                <w:b/>
                <w:bCs/>
              </w:rPr>
            </w:pPr>
            <w:r w:rsidRPr="7B9895BC">
              <w:rPr>
                <w:b/>
                <w:bCs/>
              </w:rPr>
              <w:t xml:space="preserve">Deputy </w:t>
            </w:r>
            <w:r w:rsidR="006457FD" w:rsidRPr="7B9895BC">
              <w:rPr>
                <w:b/>
                <w:bCs/>
              </w:rPr>
              <w:t>Director</w:t>
            </w:r>
            <w:r w:rsidR="00E44E43">
              <w:rPr>
                <w:b/>
                <w:bCs/>
              </w:rPr>
              <w:t xml:space="preserve"> Global Recruitment and Admissions</w:t>
            </w:r>
            <w:r w:rsidR="00475AC3" w:rsidRPr="7B9895BC">
              <w:rPr>
                <w:b/>
                <w:bCs/>
              </w:rPr>
              <w:t xml:space="preserve"> </w:t>
            </w:r>
            <w:r w:rsidR="00E44E43">
              <w:rPr>
                <w:b/>
                <w:bCs/>
              </w:rPr>
              <w:t>(</w:t>
            </w:r>
            <w:r w:rsidR="00FC243D" w:rsidRPr="7B9895BC">
              <w:rPr>
                <w:b/>
                <w:bCs/>
              </w:rPr>
              <w:t>International</w:t>
            </w:r>
            <w:r w:rsidR="00E44E43">
              <w:rPr>
                <w:b/>
                <w:bCs/>
              </w:rPr>
              <w:t>)</w:t>
            </w:r>
          </w:p>
        </w:tc>
      </w:tr>
      <w:tr w:rsidR="0012209D" w:rsidRPr="008B58CE" w14:paraId="15BF0875" w14:textId="77777777" w:rsidTr="00CD78B9">
        <w:tc>
          <w:tcPr>
            <w:tcW w:w="2510" w:type="dxa"/>
            <w:shd w:val="clear" w:color="auto" w:fill="D9D9D9" w:themeFill="background1" w:themeFillShade="D9"/>
          </w:tcPr>
          <w:p w14:paraId="15BF0873" w14:textId="018DD42D" w:rsidR="0012209D" w:rsidRPr="008B58CE" w:rsidRDefault="00CD78B9" w:rsidP="000350C3">
            <w:pPr>
              <w:rPr>
                <w:szCs w:val="18"/>
              </w:rPr>
            </w:pPr>
            <w:r w:rsidRPr="008B58CE">
              <w:rPr>
                <w:szCs w:val="18"/>
              </w:rPr>
              <w:t>School/Department</w:t>
            </w:r>
            <w:r w:rsidR="0012209D" w:rsidRPr="008B58CE">
              <w:rPr>
                <w:szCs w:val="18"/>
              </w:rPr>
              <w:t>:</w:t>
            </w:r>
          </w:p>
        </w:tc>
        <w:tc>
          <w:tcPr>
            <w:tcW w:w="7117" w:type="dxa"/>
            <w:gridSpan w:val="3"/>
          </w:tcPr>
          <w:p w14:paraId="15BF0874" w14:textId="43CB1332" w:rsidR="0012209D" w:rsidRPr="008B58CE" w:rsidRDefault="00FC243D" w:rsidP="000350C3">
            <w:pPr>
              <w:rPr>
                <w:szCs w:val="18"/>
              </w:rPr>
            </w:pPr>
            <w:r w:rsidRPr="008B58CE">
              <w:rPr>
                <w:szCs w:val="18"/>
              </w:rPr>
              <w:t>Global Recruitment and Admissions</w:t>
            </w:r>
            <w:r w:rsidR="00AA27BC" w:rsidRPr="008B58CE">
              <w:rPr>
                <w:szCs w:val="18"/>
              </w:rPr>
              <w:t xml:space="preserve"> (GRA)</w:t>
            </w:r>
          </w:p>
        </w:tc>
      </w:tr>
      <w:tr w:rsidR="00746AEB" w:rsidRPr="008B58CE" w14:paraId="07201851" w14:textId="77777777" w:rsidTr="00CD78B9">
        <w:tc>
          <w:tcPr>
            <w:tcW w:w="2510" w:type="dxa"/>
            <w:shd w:val="clear" w:color="auto" w:fill="D9D9D9" w:themeFill="background1" w:themeFillShade="D9"/>
          </w:tcPr>
          <w:p w14:paraId="158400D7" w14:textId="4B829CEE" w:rsidR="00746AEB" w:rsidRPr="008B58CE" w:rsidRDefault="00746AEB" w:rsidP="000350C3">
            <w:pPr>
              <w:rPr>
                <w:szCs w:val="18"/>
              </w:rPr>
            </w:pPr>
            <w:r w:rsidRPr="008B58CE">
              <w:rPr>
                <w:szCs w:val="18"/>
              </w:rPr>
              <w:t>Faculty:</w:t>
            </w:r>
          </w:p>
        </w:tc>
        <w:tc>
          <w:tcPr>
            <w:tcW w:w="7117" w:type="dxa"/>
            <w:gridSpan w:val="3"/>
          </w:tcPr>
          <w:p w14:paraId="7A897A27" w14:textId="574F6E29" w:rsidR="00746AEB" w:rsidRPr="008B58CE" w:rsidRDefault="00FC243D" w:rsidP="000350C3">
            <w:pPr>
              <w:rPr>
                <w:szCs w:val="18"/>
              </w:rPr>
            </w:pPr>
            <w:r w:rsidRPr="008B58CE">
              <w:rPr>
                <w:szCs w:val="18"/>
              </w:rPr>
              <w:t>Student Experience Directorate</w:t>
            </w:r>
            <w:r w:rsidR="00AA27BC" w:rsidRPr="008B58CE">
              <w:rPr>
                <w:szCs w:val="18"/>
              </w:rPr>
              <w:t xml:space="preserve"> (SED)</w:t>
            </w:r>
          </w:p>
        </w:tc>
      </w:tr>
      <w:tr w:rsidR="0012209D" w:rsidRPr="008B58CE" w14:paraId="15BF087A" w14:textId="77777777" w:rsidTr="00CD78B9">
        <w:tc>
          <w:tcPr>
            <w:tcW w:w="2510" w:type="dxa"/>
            <w:shd w:val="clear" w:color="auto" w:fill="D9D9D9" w:themeFill="background1" w:themeFillShade="D9"/>
          </w:tcPr>
          <w:p w14:paraId="15BF0876" w14:textId="44B3D55B" w:rsidR="0012209D" w:rsidRPr="008B58CE" w:rsidRDefault="00746AEB" w:rsidP="00746AEB">
            <w:pPr>
              <w:rPr>
                <w:szCs w:val="18"/>
              </w:rPr>
            </w:pPr>
            <w:r w:rsidRPr="008B58CE">
              <w:rPr>
                <w:szCs w:val="18"/>
              </w:rPr>
              <w:t>Career P</w:t>
            </w:r>
            <w:r w:rsidR="0012209D" w:rsidRPr="008B58CE">
              <w:rPr>
                <w:szCs w:val="18"/>
              </w:rPr>
              <w:t>athway:</w:t>
            </w:r>
          </w:p>
        </w:tc>
        <w:tc>
          <w:tcPr>
            <w:tcW w:w="4549" w:type="dxa"/>
          </w:tcPr>
          <w:p w14:paraId="15BF0877" w14:textId="599B6633" w:rsidR="0012209D" w:rsidRPr="008B58CE" w:rsidRDefault="00E37792" w:rsidP="00FF246F">
            <w:pPr>
              <w:rPr>
                <w:szCs w:val="18"/>
              </w:rPr>
            </w:pPr>
            <w:r w:rsidRPr="008B58CE">
              <w:rPr>
                <w:szCs w:val="18"/>
              </w:rPr>
              <w:t>Management, Specialist and Administrative (MSA)</w:t>
            </w:r>
          </w:p>
        </w:tc>
        <w:tc>
          <w:tcPr>
            <w:tcW w:w="845" w:type="dxa"/>
            <w:shd w:val="clear" w:color="auto" w:fill="D9D9D9" w:themeFill="background1" w:themeFillShade="D9"/>
          </w:tcPr>
          <w:p w14:paraId="15BF0878" w14:textId="77777777" w:rsidR="0012209D" w:rsidRPr="008B58CE" w:rsidRDefault="0012209D" w:rsidP="000350C3">
            <w:pPr>
              <w:rPr>
                <w:szCs w:val="18"/>
              </w:rPr>
            </w:pPr>
            <w:r w:rsidRPr="008B58CE">
              <w:rPr>
                <w:szCs w:val="18"/>
              </w:rPr>
              <w:t>Level:</w:t>
            </w:r>
          </w:p>
        </w:tc>
        <w:tc>
          <w:tcPr>
            <w:tcW w:w="1723" w:type="dxa"/>
          </w:tcPr>
          <w:p w14:paraId="15BF0879" w14:textId="6F5A4351" w:rsidR="0012209D" w:rsidRPr="008B58CE" w:rsidRDefault="00E44E43" w:rsidP="000350C3">
            <w:pPr>
              <w:rPr>
                <w:szCs w:val="18"/>
              </w:rPr>
            </w:pPr>
            <w:r>
              <w:rPr>
                <w:szCs w:val="18"/>
              </w:rPr>
              <w:t>7</w:t>
            </w:r>
          </w:p>
        </w:tc>
      </w:tr>
      <w:tr w:rsidR="0012209D" w:rsidRPr="008B58CE" w14:paraId="15BF0881" w14:textId="77777777" w:rsidTr="00CD78B9">
        <w:tc>
          <w:tcPr>
            <w:tcW w:w="2510" w:type="dxa"/>
            <w:shd w:val="clear" w:color="auto" w:fill="D9D9D9" w:themeFill="background1" w:themeFillShade="D9"/>
          </w:tcPr>
          <w:p w14:paraId="15BF087F" w14:textId="77777777" w:rsidR="0012209D" w:rsidRPr="008B58CE" w:rsidRDefault="0012209D" w:rsidP="000350C3">
            <w:pPr>
              <w:rPr>
                <w:szCs w:val="18"/>
              </w:rPr>
            </w:pPr>
            <w:r w:rsidRPr="008B58CE">
              <w:rPr>
                <w:szCs w:val="18"/>
              </w:rPr>
              <w:t>Posts responsible to:</w:t>
            </w:r>
          </w:p>
        </w:tc>
        <w:tc>
          <w:tcPr>
            <w:tcW w:w="7117" w:type="dxa"/>
            <w:gridSpan w:val="3"/>
          </w:tcPr>
          <w:p w14:paraId="15BF0880" w14:textId="4C9144F6" w:rsidR="0012209D" w:rsidRPr="008B58CE" w:rsidRDefault="006801B4" w:rsidP="000350C3">
            <w:pPr>
              <w:rPr>
                <w:szCs w:val="18"/>
              </w:rPr>
            </w:pPr>
            <w:r w:rsidRPr="008B58CE">
              <w:rPr>
                <w:szCs w:val="18"/>
              </w:rPr>
              <w:t>Director of Global Recruitment and Admissions</w:t>
            </w:r>
          </w:p>
        </w:tc>
      </w:tr>
      <w:tr w:rsidR="0012209D" w:rsidRPr="008B58CE" w14:paraId="15BF0884" w14:textId="77777777" w:rsidTr="00CD78B9">
        <w:tc>
          <w:tcPr>
            <w:tcW w:w="2510" w:type="dxa"/>
            <w:shd w:val="clear" w:color="auto" w:fill="D9D9D9" w:themeFill="background1" w:themeFillShade="D9"/>
          </w:tcPr>
          <w:p w14:paraId="15BF0882" w14:textId="77777777" w:rsidR="0012209D" w:rsidRPr="008B58CE" w:rsidRDefault="0012209D" w:rsidP="000350C3">
            <w:pPr>
              <w:rPr>
                <w:szCs w:val="18"/>
              </w:rPr>
            </w:pPr>
            <w:r w:rsidRPr="008B58CE">
              <w:rPr>
                <w:szCs w:val="18"/>
              </w:rPr>
              <w:t>Posts responsible for:</w:t>
            </w:r>
          </w:p>
        </w:tc>
        <w:tc>
          <w:tcPr>
            <w:tcW w:w="7117" w:type="dxa"/>
            <w:gridSpan w:val="3"/>
          </w:tcPr>
          <w:p w14:paraId="15BF0883" w14:textId="717A6C52" w:rsidR="0012209D" w:rsidRPr="008B58CE" w:rsidRDefault="006F4D32" w:rsidP="000350C3">
            <w:pPr>
              <w:rPr>
                <w:szCs w:val="18"/>
              </w:rPr>
            </w:pPr>
            <w:r w:rsidRPr="008B58CE">
              <w:rPr>
                <w:szCs w:val="18"/>
              </w:rPr>
              <w:t>International Office</w:t>
            </w:r>
          </w:p>
        </w:tc>
      </w:tr>
      <w:tr w:rsidR="0012209D" w:rsidRPr="008B58CE" w14:paraId="15BF0887" w14:textId="77777777" w:rsidTr="00CD78B9">
        <w:tc>
          <w:tcPr>
            <w:tcW w:w="2510" w:type="dxa"/>
            <w:shd w:val="clear" w:color="auto" w:fill="D9D9D9" w:themeFill="background1" w:themeFillShade="D9"/>
          </w:tcPr>
          <w:p w14:paraId="15BF0885" w14:textId="77777777" w:rsidR="0012209D" w:rsidRPr="008B58CE" w:rsidRDefault="0012209D" w:rsidP="000350C3">
            <w:pPr>
              <w:rPr>
                <w:szCs w:val="18"/>
              </w:rPr>
            </w:pPr>
            <w:r w:rsidRPr="008B58CE">
              <w:rPr>
                <w:szCs w:val="18"/>
              </w:rPr>
              <w:t>Post base:</w:t>
            </w:r>
          </w:p>
        </w:tc>
        <w:tc>
          <w:tcPr>
            <w:tcW w:w="7117" w:type="dxa"/>
            <w:gridSpan w:val="3"/>
          </w:tcPr>
          <w:p w14:paraId="15BF0886" w14:textId="1FF540C4" w:rsidR="0012209D" w:rsidRPr="008B58CE" w:rsidRDefault="00F000EA" w:rsidP="00573785">
            <w:pPr>
              <w:rPr>
                <w:szCs w:val="18"/>
              </w:rPr>
            </w:pPr>
            <w:r w:rsidRPr="008B58CE">
              <w:rPr>
                <w:szCs w:val="18"/>
              </w:rPr>
              <w:t>Office-based</w:t>
            </w:r>
            <w:r w:rsidR="006801B4" w:rsidRPr="008B58CE">
              <w:rPr>
                <w:szCs w:val="18"/>
              </w:rPr>
              <w:t xml:space="preserve"> with significant overseas travel</w:t>
            </w:r>
          </w:p>
        </w:tc>
      </w:tr>
    </w:tbl>
    <w:p w14:paraId="15BF0888" w14:textId="77777777" w:rsidR="0012209D" w:rsidRPr="008B58CE" w:rsidRDefault="0012209D" w:rsidP="0012209D">
      <w:pPr>
        <w:rPr>
          <w:szCs w:val="18"/>
        </w:rPr>
      </w:pPr>
    </w:p>
    <w:tbl>
      <w:tblPr>
        <w:tblStyle w:val="SUTable"/>
        <w:tblW w:w="0" w:type="auto"/>
        <w:tblLook w:val="04A0" w:firstRow="1" w:lastRow="0" w:firstColumn="1" w:lastColumn="0" w:noHBand="0" w:noVBand="1"/>
      </w:tblPr>
      <w:tblGrid>
        <w:gridCol w:w="9627"/>
      </w:tblGrid>
      <w:tr w:rsidR="0012209D" w:rsidRPr="008B58CE" w14:paraId="15BF088A" w14:textId="77777777" w:rsidTr="000350C3">
        <w:tc>
          <w:tcPr>
            <w:tcW w:w="10137" w:type="dxa"/>
            <w:shd w:val="clear" w:color="auto" w:fill="D9D9D9" w:themeFill="background1" w:themeFillShade="D9"/>
          </w:tcPr>
          <w:p w14:paraId="15BF0889" w14:textId="77777777" w:rsidR="0012209D" w:rsidRPr="008B58CE" w:rsidRDefault="0012209D" w:rsidP="000350C3">
            <w:pPr>
              <w:rPr>
                <w:szCs w:val="18"/>
              </w:rPr>
            </w:pPr>
            <w:r w:rsidRPr="008B58CE">
              <w:rPr>
                <w:szCs w:val="18"/>
              </w:rPr>
              <w:t>Job purpose</w:t>
            </w:r>
          </w:p>
        </w:tc>
      </w:tr>
      <w:tr w:rsidR="0012209D" w:rsidRPr="008B58CE" w14:paraId="15BF088C" w14:textId="77777777" w:rsidTr="000350C3">
        <w:trPr>
          <w:trHeight w:val="1134"/>
        </w:trPr>
        <w:tc>
          <w:tcPr>
            <w:tcW w:w="10137" w:type="dxa"/>
          </w:tcPr>
          <w:p w14:paraId="78CAEC54" w14:textId="0D82E0B7" w:rsidR="00012614" w:rsidRPr="008B58CE" w:rsidRDefault="00F000EA" w:rsidP="00AE2893">
            <w:pPr>
              <w:rPr>
                <w:szCs w:val="18"/>
              </w:rPr>
            </w:pPr>
            <w:r w:rsidRPr="008B58CE">
              <w:rPr>
                <w:szCs w:val="18"/>
              </w:rPr>
              <w:t>To</w:t>
            </w:r>
            <w:r w:rsidR="00AE2893" w:rsidRPr="008B58CE">
              <w:rPr>
                <w:szCs w:val="18"/>
              </w:rPr>
              <w:t xml:space="preserve"> </w:t>
            </w:r>
            <w:r w:rsidR="00012614" w:rsidRPr="008B58CE">
              <w:rPr>
                <w:szCs w:val="18"/>
              </w:rPr>
              <w:t>lead and</w:t>
            </w:r>
            <w:r w:rsidRPr="008B58CE">
              <w:rPr>
                <w:szCs w:val="18"/>
              </w:rPr>
              <w:t xml:space="preserve"> </w:t>
            </w:r>
            <w:r w:rsidR="00F26173" w:rsidRPr="008B58CE">
              <w:rPr>
                <w:szCs w:val="18"/>
              </w:rPr>
              <w:t>set</w:t>
            </w:r>
            <w:r w:rsidRPr="008B58CE">
              <w:rPr>
                <w:szCs w:val="18"/>
              </w:rPr>
              <w:t xml:space="preserve"> the vision and strategy for </w:t>
            </w:r>
            <w:r w:rsidR="000F6A69" w:rsidRPr="008B58CE">
              <w:rPr>
                <w:szCs w:val="18"/>
              </w:rPr>
              <w:t>the International Office</w:t>
            </w:r>
            <w:r w:rsidR="00AE2893" w:rsidRPr="008B58CE">
              <w:rPr>
                <w:szCs w:val="18"/>
              </w:rPr>
              <w:t>,</w:t>
            </w:r>
            <w:r w:rsidRPr="008B58CE">
              <w:rPr>
                <w:szCs w:val="18"/>
              </w:rPr>
              <w:t xml:space="preserve"> </w:t>
            </w:r>
            <w:r w:rsidR="00012614" w:rsidRPr="008B58CE">
              <w:rPr>
                <w:szCs w:val="18"/>
              </w:rPr>
              <w:t>holding accountability</w:t>
            </w:r>
            <w:r w:rsidRPr="008B58CE">
              <w:rPr>
                <w:szCs w:val="18"/>
              </w:rPr>
              <w:t xml:space="preserve"> for the </w:t>
            </w:r>
            <w:r w:rsidR="00F26173" w:rsidRPr="008B58CE">
              <w:rPr>
                <w:szCs w:val="18"/>
              </w:rPr>
              <w:t>quality</w:t>
            </w:r>
            <w:r w:rsidRPr="008B58CE">
              <w:rPr>
                <w:szCs w:val="18"/>
              </w:rPr>
              <w:t xml:space="preserve">, cost and </w:t>
            </w:r>
            <w:r w:rsidR="00F26173" w:rsidRPr="008B58CE">
              <w:rPr>
                <w:szCs w:val="18"/>
              </w:rPr>
              <w:t>effectiveness</w:t>
            </w:r>
            <w:r w:rsidRPr="008B58CE">
              <w:rPr>
                <w:szCs w:val="18"/>
              </w:rPr>
              <w:t xml:space="preserve"> of </w:t>
            </w:r>
            <w:r w:rsidR="00012614" w:rsidRPr="008B58CE">
              <w:rPr>
                <w:szCs w:val="18"/>
              </w:rPr>
              <w:t>our international recruitment</w:t>
            </w:r>
            <w:r w:rsidR="00E61806" w:rsidRPr="008B58CE">
              <w:rPr>
                <w:szCs w:val="18"/>
              </w:rPr>
              <w:t xml:space="preserve">, </w:t>
            </w:r>
            <w:r w:rsidR="00C61311" w:rsidRPr="008B58CE">
              <w:rPr>
                <w:szCs w:val="18"/>
              </w:rPr>
              <w:t>partnerships,</w:t>
            </w:r>
            <w:r w:rsidR="00E61806" w:rsidRPr="008B58CE">
              <w:rPr>
                <w:szCs w:val="18"/>
              </w:rPr>
              <w:t xml:space="preserve"> and mobility</w:t>
            </w:r>
            <w:r w:rsidR="00012614" w:rsidRPr="008B58CE">
              <w:rPr>
                <w:szCs w:val="18"/>
              </w:rPr>
              <w:t xml:space="preserve"> activity.</w:t>
            </w:r>
            <w:r w:rsidR="00E61806" w:rsidRPr="008B58CE">
              <w:rPr>
                <w:szCs w:val="18"/>
              </w:rPr>
              <w:t xml:space="preserve"> </w:t>
            </w:r>
          </w:p>
          <w:p w14:paraId="15BF088B" w14:textId="0770041B" w:rsidR="005D3265" w:rsidRPr="008B58CE" w:rsidRDefault="00AA27BC" w:rsidP="00C576E5">
            <w:pPr>
              <w:rPr>
                <w:color w:val="FF0000"/>
                <w:szCs w:val="18"/>
              </w:rPr>
            </w:pPr>
            <w:r w:rsidRPr="008B58CE">
              <w:rPr>
                <w:szCs w:val="18"/>
              </w:rPr>
              <w:t xml:space="preserve">To </w:t>
            </w:r>
            <w:r w:rsidR="00012614" w:rsidRPr="008B58CE">
              <w:rPr>
                <w:szCs w:val="18"/>
              </w:rPr>
              <w:t xml:space="preserve">devise and implement </w:t>
            </w:r>
            <w:r w:rsidR="00485439" w:rsidRPr="008B58CE">
              <w:rPr>
                <w:szCs w:val="18"/>
              </w:rPr>
              <w:t xml:space="preserve">Southampton’s Global activities, </w:t>
            </w:r>
            <w:r w:rsidR="00E44E43">
              <w:rPr>
                <w:szCs w:val="18"/>
              </w:rPr>
              <w:t>delivering against</w:t>
            </w:r>
            <w:r w:rsidR="00297C88" w:rsidRPr="008B58CE">
              <w:rPr>
                <w:szCs w:val="18"/>
              </w:rPr>
              <w:t xml:space="preserve"> ambitious targets regarding international student recruitment, global </w:t>
            </w:r>
            <w:r w:rsidR="00C61311" w:rsidRPr="008B58CE">
              <w:rPr>
                <w:szCs w:val="18"/>
              </w:rPr>
              <w:t>mobility,</w:t>
            </w:r>
            <w:r w:rsidR="00297C88" w:rsidRPr="008B58CE">
              <w:rPr>
                <w:szCs w:val="18"/>
              </w:rPr>
              <w:t xml:space="preserve"> and </w:t>
            </w:r>
            <w:r w:rsidR="005B248A" w:rsidRPr="008B58CE">
              <w:rPr>
                <w:szCs w:val="18"/>
              </w:rPr>
              <w:t>institutional partnership</w:t>
            </w:r>
            <w:r w:rsidR="00E44E43">
              <w:rPr>
                <w:szCs w:val="18"/>
              </w:rPr>
              <w:t>s. T</w:t>
            </w:r>
            <w:r w:rsidR="005B248A" w:rsidRPr="008B58CE">
              <w:rPr>
                <w:szCs w:val="18"/>
              </w:rPr>
              <w:t xml:space="preserve">he </w:t>
            </w:r>
            <w:r w:rsidRPr="008B58CE">
              <w:rPr>
                <w:szCs w:val="18"/>
              </w:rPr>
              <w:t>post</w:t>
            </w:r>
            <w:r w:rsidR="005B248A" w:rsidRPr="008B58CE">
              <w:rPr>
                <w:szCs w:val="18"/>
              </w:rPr>
              <w:t xml:space="preserve">holder will </w:t>
            </w:r>
            <w:r w:rsidR="00AE104B" w:rsidRPr="008B58CE">
              <w:rPr>
                <w:szCs w:val="18"/>
              </w:rPr>
              <w:t>lead regional teams</w:t>
            </w:r>
            <w:r w:rsidR="00B30335" w:rsidRPr="008B58CE">
              <w:rPr>
                <w:szCs w:val="18"/>
              </w:rPr>
              <w:t xml:space="preserve"> of specialists to ensure the achievement of </w:t>
            </w:r>
            <w:r w:rsidR="00524F5C" w:rsidRPr="008B58CE">
              <w:rPr>
                <w:szCs w:val="18"/>
              </w:rPr>
              <w:t xml:space="preserve">key performance indicators and the development of the University of Southampton brand and global recognition. </w:t>
            </w:r>
          </w:p>
        </w:tc>
      </w:tr>
    </w:tbl>
    <w:p w14:paraId="15BF088D" w14:textId="77777777" w:rsidR="0012209D" w:rsidRPr="008B58CE" w:rsidRDefault="0012209D" w:rsidP="0012209D">
      <w:pPr>
        <w:rPr>
          <w:szCs w:val="18"/>
        </w:rPr>
      </w:pPr>
    </w:p>
    <w:tbl>
      <w:tblPr>
        <w:tblStyle w:val="SUTable"/>
        <w:tblW w:w="0" w:type="auto"/>
        <w:tblLook w:val="04A0" w:firstRow="1" w:lastRow="0" w:firstColumn="1" w:lastColumn="0" w:noHBand="0" w:noVBand="1"/>
      </w:tblPr>
      <w:tblGrid>
        <w:gridCol w:w="421"/>
        <w:gridCol w:w="8188"/>
        <w:gridCol w:w="1018"/>
      </w:tblGrid>
      <w:tr w:rsidR="0012209D" w:rsidRPr="008B58CE" w14:paraId="15BF0890" w14:textId="77777777" w:rsidTr="000165A2">
        <w:trPr>
          <w:cantSplit/>
          <w:tblHeader/>
        </w:trPr>
        <w:tc>
          <w:tcPr>
            <w:tcW w:w="8609" w:type="dxa"/>
            <w:gridSpan w:val="2"/>
            <w:shd w:val="clear" w:color="auto" w:fill="D9D9D9" w:themeFill="background1" w:themeFillShade="D9"/>
          </w:tcPr>
          <w:p w14:paraId="15BF088E" w14:textId="77777777" w:rsidR="0012209D" w:rsidRPr="008B58CE" w:rsidRDefault="0012209D" w:rsidP="000350C3">
            <w:pPr>
              <w:rPr>
                <w:szCs w:val="18"/>
              </w:rPr>
            </w:pPr>
            <w:r w:rsidRPr="008B58CE">
              <w:rPr>
                <w:szCs w:val="18"/>
              </w:rPr>
              <w:t>Key accountabilities/primary responsibilities</w:t>
            </w:r>
          </w:p>
        </w:tc>
        <w:tc>
          <w:tcPr>
            <w:tcW w:w="1018" w:type="dxa"/>
            <w:shd w:val="clear" w:color="auto" w:fill="D9D9D9" w:themeFill="background1" w:themeFillShade="D9"/>
          </w:tcPr>
          <w:p w14:paraId="15BF088F" w14:textId="77777777" w:rsidR="0012209D" w:rsidRPr="008B58CE" w:rsidRDefault="0012209D" w:rsidP="000350C3">
            <w:pPr>
              <w:rPr>
                <w:szCs w:val="18"/>
              </w:rPr>
            </w:pPr>
            <w:r w:rsidRPr="008B58CE">
              <w:rPr>
                <w:szCs w:val="18"/>
              </w:rPr>
              <w:t>% Time</w:t>
            </w:r>
          </w:p>
        </w:tc>
      </w:tr>
      <w:tr w:rsidR="0012209D" w:rsidRPr="008B58CE" w14:paraId="15BF0894" w14:textId="77777777" w:rsidTr="00C576E5">
        <w:trPr>
          <w:cantSplit/>
        </w:trPr>
        <w:tc>
          <w:tcPr>
            <w:tcW w:w="421" w:type="dxa"/>
            <w:tcBorders>
              <w:right w:val="nil"/>
            </w:tcBorders>
          </w:tcPr>
          <w:p w14:paraId="15BF0891" w14:textId="77777777" w:rsidR="0012209D" w:rsidRPr="008B58CE" w:rsidRDefault="0012209D" w:rsidP="0012209D">
            <w:pPr>
              <w:pStyle w:val="ListParagraph"/>
              <w:numPr>
                <w:ilvl w:val="0"/>
                <w:numId w:val="17"/>
              </w:numPr>
              <w:rPr>
                <w:szCs w:val="18"/>
              </w:rPr>
            </w:pPr>
          </w:p>
        </w:tc>
        <w:tc>
          <w:tcPr>
            <w:tcW w:w="8188" w:type="dxa"/>
            <w:tcBorders>
              <w:left w:val="nil"/>
            </w:tcBorders>
          </w:tcPr>
          <w:p w14:paraId="42FA79B2" w14:textId="77777777" w:rsidR="0012209D" w:rsidRPr="008B58CE" w:rsidRDefault="00363BF1" w:rsidP="000350C3">
            <w:pPr>
              <w:rPr>
                <w:b/>
                <w:bCs/>
                <w:szCs w:val="18"/>
              </w:rPr>
            </w:pPr>
            <w:r w:rsidRPr="008B58CE">
              <w:rPr>
                <w:b/>
                <w:bCs/>
                <w:szCs w:val="18"/>
              </w:rPr>
              <w:t>Strategic Development and Leadership</w:t>
            </w:r>
          </w:p>
          <w:p w14:paraId="2921E431" w14:textId="348B68F3" w:rsidR="00CF6D90" w:rsidRPr="008B58CE" w:rsidRDefault="00CF6D90" w:rsidP="000350C3">
            <w:pPr>
              <w:rPr>
                <w:szCs w:val="18"/>
              </w:rPr>
            </w:pPr>
            <w:r w:rsidRPr="008B58CE">
              <w:rPr>
                <w:szCs w:val="18"/>
              </w:rPr>
              <w:t xml:space="preserve">Provide strategic leadership of the International Office, </w:t>
            </w:r>
            <w:r w:rsidR="00301946" w:rsidRPr="008B58CE">
              <w:rPr>
                <w:szCs w:val="18"/>
              </w:rPr>
              <w:t>championing and overseeing the Universit</w:t>
            </w:r>
            <w:r w:rsidR="00C97A66" w:rsidRPr="008B58CE">
              <w:rPr>
                <w:szCs w:val="18"/>
              </w:rPr>
              <w:t>y’s</w:t>
            </w:r>
            <w:r w:rsidR="00301946" w:rsidRPr="008B58CE">
              <w:rPr>
                <w:szCs w:val="18"/>
              </w:rPr>
              <w:t xml:space="preserve"> international student recruitment, partnerships and </w:t>
            </w:r>
            <w:r w:rsidR="00596F2C" w:rsidRPr="008B58CE">
              <w:rPr>
                <w:szCs w:val="18"/>
              </w:rPr>
              <w:t>global mobility strategies and developing detailed plans to ensure delivery and the achievement of institutional objectives</w:t>
            </w:r>
            <w:r w:rsidR="008B58CE">
              <w:rPr>
                <w:szCs w:val="18"/>
              </w:rPr>
              <w:t>.</w:t>
            </w:r>
          </w:p>
          <w:p w14:paraId="7D521772" w14:textId="77777777" w:rsidR="00F3483C" w:rsidRPr="008B58CE" w:rsidRDefault="00097655" w:rsidP="00E46F18">
            <w:pPr>
              <w:pStyle w:val="ListParagraph"/>
              <w:numPr>
                <w:ilvl w:val="0"/>
                <w:numId w:val="25"/>
              </w:numPr>
              <w:rPr>
                <w:szCs w:val="18"/>
              </w:rPr>
            </w:pPr>
            <w:r w:rsidRPr="008B58CE">
              <w:rPr>
                <w:szCs w:val="18"/>
              </w:rPr>
              <w:t xml:space="preserve">Ensure </w:t>
            </w:r>
            <w:r w:rsidR="00F22722" w:rsidRPr="008B58CE">
              <w:rPr>
                <w:szCs w:val="18"/>
              </w:rPr>
              <w:t xml:space="preserve">value for money and effective deployment of resources, </w:t>
            </w:r>
            <w:r w:rsidR="00F3483C" w:rsidRPr="008B58CE">
              <w:rPr>
                <w:szCs w:val="18"/>
              </w:rPr>
              <w:t>with activity targeted to achieve significant return on investment.</w:t>
            </w:r>
          </w:p>
          <w:p w14:paraId="15BF0892" w14:textId="105B2297" w:rsidR="00F168D9" w:rsidRPr="008B58CE" w:rsidRDefault="00F3483C" w:rsidP="00C576E5">
            <w:pPr>
              <w:pStyle w:val="ListParagraph"/>
              <w:numPr>
                <w:ilvl w:val="0"/>
                <w:numId w:val="25"/>
              </w:numPr>
              <w:rPr>
                <w:szCs w:val="18"/>
              </w:rPr>
            </w:pPr>
            <w:r w:rsidRPr="008B58CE">
              <w:rPr>
                <w:szCs w:val="18"/>
              </w:rPr>
              <w:t>Provide high</w:t>
            </w:r>
            <w:r w:rsidR="00651555">
              <w:rPr>
                <w:szCs w:val="18"/>
              </w:rPr>
              <w:t>-</w:t>
            </w:r>
            <w:r w:rsidRPr="008B58CE">
              <w:rPr>
                <w:szCs w:val="18"/>
              </w:rPr>
              <w:t xml:space="preserve">quality management and specialist information to </w:t>
            </w:r>
            <w:r w:rsidR="00F168D9" w:rsidRPr="008B58CE">
              <w:rPr>
                <w:szCs w:val="18"/>
              </w:rPr>
              <w:t>governance bodies within the University (including University Executive Board, Council, Student Recruitment Management Group for example)</w:t>
            </w:r>
            <w:r w:rsidR="00C576E5" w:rsidRPr="008B58CE">
              <w:rPr>
                <w:szCs w:val="18"/>
              </w:rPr>
              <w:t>.</w:t>
            </w:r>
          </w:p>
        </w:tc>
        <w:tc>
          <w:tcPr>
            <w:tcW w:w="1018" w:type="dxa"/>
          </w:tcPr>
          <w:p w14:paraId="15BF0893" w14:textId="3A64BE56" w:rsidR="0012209D" w:rsidRPr="008B58CE" w:rsidRDefault="000052AF" w:rsidP="000350C3">
            <w:pPr>
              <w:rPr>
                <w:szCs w:val="18"/>
              </w:rPr>
            </w:pPr>
            <w:r w:rsidRPr="008B58CE">
              <w:rPr>
                <w:szCs w:val="18"/>
              </w:rPr>
              <w:t>20</w:t>
            </w:r>
            <w:r w:rsidR="00343D93" w:rsidRPr="008B58CE">
              <w:rPr>
                <w:szCs w:val="18"/>
              </w:rPr>
              <w:t xml:space="preserve"> %</w:t>
            </w:r>
          </w:p>
        </w:tc>
      </w:tr>
      <w:tr w:rsidR="0012209D" w:rsidRPr="008B58CE" w14:paraId="15BF0898" w14:textId="77777777" w:rsidTr="00C576E5">
        <w:trPr>
          <w:cantSplit/>
        </w:trPr>
        <w:tc>
          <w:tcPr>
            <w:tcW w:w="421" w:type="dxa"/>
            <w:tcBorders>
              <w:right w:val="nil"/>
            </w:tcBorders>
          </w:tcPr>
          <w:p w14:paraId="15BF0895" w14:textId="77777777" w:rsidR="0012209D" w:rsidRPr="008B58CE" w:rsidRDefault="0012209D" w:rsidP="0012209D">
            <w:pPr>
              <w:pStyle w:val="ListParagraph"/>
              <w:numPr>
                <w:ilvl w:val="0"/>
                <w:numId w:val="17"/>
              </w:numPr>
              <w:rPr>
                <w:szCs w:val="18"/>
              </w:rPr>
            </w:pPr>
          </w:p>
        </w:tc>
        <w:tc>
          <w:tcPr>
            <w:tcW w:w="8188" w:type="dxa"/>
            <w:tcBorders>
              <w:left w:val="nil"/>
            </w:tcBorders>
          </w:tcPr>
          <w:p w14:paraId="045ED3B9" w14:textId="77777777" w:rsidR="0012209D" w:rsidRPr="008B58CE" w:rsidRDefault="00942C53" w:rsidP="00C31B06">
            <w:pPr>
              <w:rPr>
                <w:b/>
                <w:bCs/>
                <w:szCs w:val="18"/>
              </w:rPr>
            </w:pPr>
            <w:r w:rsidRPr="008B58CE">
              <w:rPr>
                <w:b/>
                <w:bCs/>
                <w:szCs w:val="18"/>
              </w:rPr>
              <w:t>Management</w:t>
            </w:r>
          </w:p>
          <w:p w14:paraId="27CDDD50" w14:textId="7F706FCC" w:rsidR="004730DF" w:rsidRPr="008B58CE" w:rsidRDefault="00A31F28" w:rsidP="00C31B06">
            <w:pPr>
              <w:rPr>
                <w:szCs w:val="18"/>
              </w:rPr>
            </w:pPr>
            <w:r w:rsidRPr="008B58CE">
              <w:rPr>
                <w:szCs w:val="18"/>
              </w:rPr>
              <w:t xml:space="preserve">Provide professional and strategic </w:t>
            </w:r>
            <w:r w:rsidR="00FA7477">
              <w:rPr>
                <w:szCs w:val="18"/>
              </w:rPr>
              <w:t>management</w:t>
            </w:r>
            <w:r w:rsidRPr="008B58CE">
              <w:rPr>
                <w:szCs w:val="18"/>
              </w:rPr>
              <w:t xml:space="preserve"> </w:t>
            </w:r>
            <w:r w:rsidR="00FA7477">
              <w:rPr>
                <w:szCs w:val="18"/>
              </w:rPr>
              <w:t>of</w:t>
            </w:r>
            <w:r w:rsidRPr="008B58CE">
              <w:rPr>
                <w:szCs w:val="18"/>
              </w:rPr>
              <w:t xml:space="preserve"> the International Office team</w:t>
            </w:r>
            <w:r w:rsidR="002C3676" w:rsidRPr="008B58CE">
              <w:rPr>
                <w:szCs w:val="18"/>
              </w:rPr>
              <w:t>, ensuring that management procedures and processes are undertaken in line with the overarching Student Experience Directorate</w:t>
            </w:r>
            <w:r w:rsidR="00856D96" w:rsidRPr="008B58CE">
              <w:rPr>
                <w:szCs w:val="18"/>
              </w:rPr>
              <w:t xml:space="preserve">, enabling staff to fulfil their potential and </w:t>
            </w:r>
            <w:r w:rsidR="004730DF" w:rsidRPr="008B58CE">
              <w:rPr>
                <w:szCs w:val="18"/>
              </w:rPr>
              <w:t>deliver best practice in their service areas.</w:t>
            </w:r>
          </w:p>
          <w:p w14:paraId="53730200" w14:textId="0FFB5BB4" w:rsidR="00F92532" w:rsidRPr="008B58CE" w:rsidRDefault="00351362" w:rsidP="000350C3">
            <w:pPr>
              <w:pStyle w:val="ListParagraph"/>
              <w:numPr>
                <w:ilvl w:val="0"/>
                <w:numId w:val="24"/>
              </w:numPr>
              <w:spacing w:before="0" w:after="0"/>
              <w:rPr>
                <w:szCs w:val="18"/>
              </w:rPr>
            </w:pPr>
            <w:r w:rsidRPr="008B58CE">
              <w:rPr>
                <w:szCs w:val="18"/>
              </w:rPr>
              <w:t>Own and carry out appraisals and annual reviews of relevant staff and other line-managed</w:t>
            </w:r>
            <w:r w:rsidR="002D49B7" w:rsidRPr="008B58CE">
              <w:rPr>
                <w:szCs w:val="18"/>
              </w:rPr>
              <w:t xml:space="preserve"> </w:t>
            </w:r>
            <w:r w:rsidRPr="008B58CE">
              <w:rPr>
                <w:szCs w:val="18"/>
              </w:rPr>
              <w:t>staff, ensuring that all staff understand their contribution to the directorate and to the</w:t>
            </w:r>
            <w:r w:rsidR="002D49B7" w:rsidRPr="008B58CE">
              <w:rPr>
                <w:szCs w:val="18"/>
              </w:rPr>
              <w:t xml:space="preserve"> </w:t>
            </w:r>
            <w:r w:rsidRPr="008B58CE">
              <w:rPr>
                <w:szCs w:val="18"/>
              </w:rPr>
              <w:t>University Strategic Plan, so that they are able to develop their skills and improve their</w:t>
            </w:r>
            <w:r w:rsidR="002D49B7" w:rsidRPr="008B58CE">
              <w:rPr>
                <w:szCs w:val="18"/>
              </w:rPr>
              <w:t xml:space="preserve"> </w:t>
            </w:r>
            <w:r w:rsidRPr="008B58CE">
              <w:rPr>
                <w:szCs w:val="18"/>
              </w:rPr>
              <w:t>performance</w:t>
            </w:r>
            <w:r w:rsidR="008B58CE">
              <w:rPr>
                <w:szCs w:val="18"/>
              </w:rPr>
              <w:t>.</w:t>
            </w:r>
          </w:p>
          <w:p w14:paraId="0729ECAE" w14:textId="77777777" w:rsidR="00111674" w:rsidRPr="00111674" w:rsidRDefault="00111674" w:rsidP="00111674">
            <w:pPr>
              <w:pStyle w:val="ListParagraph"/>
              <w:numPr>
                <w:ilvl w:val="0"/>
                <w:numId w:val="24"/>
              </w:numPr>
              <w:rPr>
                <w:szCs w:val="18"/>
              </w:rPr>
            </w:pPr>
            <w:r w:rsidRPr="00111674">
              <w:rPr>
                <w:szCs w:val="18"/>
              </w:rPr>
              <w:t xml:space="preserve">Ensure compliance with, and understanding of, relevant legislation relating to International Office activities, and the University’s policies and procedures including those governing health and safety, equal opportunities, copyright, data protection, freedom of information and disability.  </w:t>
            </w:r>
          </w:p>
          <w:p w14:paraId="62460ED1" w14:textId="75939079" w:rsidR="00F92532" w:rsidRPr="008B58CE" w:rsidRDefault="00111674" w:rsidP="00E46F18">
            <w:pPr>
              <w:pStyle w:val="ListParagraph"/>
              <w:numPr>
                <w:ilvl w:val="0"/>
                <w:numId w:val="24"/>
              </w:numPr>
              <w:rPr>
                <w:szCs w:val="18"/>
              </w:rPr>
            </w:pPr>
            <w:r>
              <w:rPr>
                <w:szCs w:val="18"/>
              </w:rPr>
              <w:t>Manage</w:t>
            </w:r>
            <w:r w:rsidR="00096A9E" w:rsidRPr="008B58CE">
              <w:rPr>
                <w:szCs w:val="18"/>
              </w:rPr>
              <w:t xml:space="preserve"> our </w:t>
            </w:r>
            <w:r w:rsidR="00562794">
              <w:rPr>
                <w:szCs w:val="18"/>
              </w:rPr>
              <w:t xml:space="preserve">recruitment and partnership </w:t>
            </w:r>
            <w:r w:rsidR="00096A9E" w:rsidRPr="008B58CE">
              <w:rPr>
                <w:szCs w:val="18"/>
              </w:rPr>
              <w:t xml:space="preserve">operations overseas, including </w:t>
            </w:r>
            <w:r w:rsidR="007B3F72" w:rsidRPr="008B58CE">
              <w:rPr>
                <w:szCs w:val="18"/>
              </w:rPr>
              <w:t>as</w:t>
            </w:r>
            <w:r w:rsidR="00096A9E" w:rsidRPr="008B58CE">
              <w:rPr>
                <w:szCs w:val="18"/>
              </w:rPr>
              <w:t xml:space="preserve"> a Director </w:t>
            </w:r>
            <w:r w:rsidR="00E27A1E" w:rsidRPr="008B58CE">
              <w:rPr>
                <w:szCs w:val="18"/>
              </w:rPr>
              <w:t>of</w:t>
            </w:r>
            <w:r w:rsidR="00096A9E" w:rsidRPr="008B58CE">
              <w:rPr>
                <w:szCs w:val="18"/>
              </w:rPr>
              <w:t xml:space="preserve"> the University’s wholly</w:t>
            </w:r>
            <w:r w:rsidR="00E27A1E" w:rsidRPr="008B58CE">
              <w:rPr>
                <w:szCs w:val="18"/>
              </w:rPr>
              <w:t xml:space="preserve"> foreign</w:t>
            </w:r>
            <w:r w:rsidR="00096A9E" w:rsidRPr="008B58CE">
              <w:rPr>
                <w:szCs w:val="18"/>
              </w:rPr>
              <w:t>-owned enterprise in China</w:t>
            </w:r>
            <w:r w:rsidR="00163B5C" w:rsidRPr="008B58CE">
              <w:rPr>
                <w:szCs w:val="18"/>
              </w:rPr>
              <w:t>, and the development and management of the University’s representatives and staff based overseas.</w:t>
            </w:r>
            <w:r w:rsidR="00E27A1E" w:rsidRPr="008B58CE">
              <w:rPr>
                <w:szCs w:val="18"/>
              </w:rPr>
              <w:t xml:space="preserve"> </w:t>
            </w:r>
          </w:p>
          <w:p w14:paraId="15BF0896" w14:textId="64B30111" w:rsidR="00CC4750" w:rsidRPr="008D127E" w:rsidRDefault="008D127E" w:rsidP="008D127E">
            <w:pPr>
              <w:pStyle w:val="ListParagraph"/>
              <w:numPr>
                <w:ilvl w:val="0"/>
                <w:numId w:val="24"/>
              </w:numPr>
              <w:rPr>
                <w:szCs w:val="18"/>
              </w:rPr>
            </w:pPr>
            <w:r w:rsidRPr="008D127E">
              <w:rPr>
                <w:szCs w:val="18"/>
              </w:rPr>
              <w:t>Formulate and deliver strategic plan</w:t>
            </w:r>
            <w:r>
              <w:rPr>
                <w:szCs w:val="18"/>
              </w:rPr>
              <w:t>s</w:t>
            </w:r>
            <w:r w:rsidRPr="008D127E">
              <w:rPr>
                <w:szCs w:val="18"/>
              </w:rPr>
              <w:t xml:space="preserve"> relating to Study Abroad and Exchange, ensuring a significant contribution to the University’s internationalisation agenda through growing student mobility.</w:t>
            </w:r>
          </w:p>
        </w:tc>
        <w:tc>
          <w:tcPr>
            <w:tcW w:w="1018" w:type="dxa"/>
          </w:tcPr>
          <w:p w14:paraId="15BF0897" w14:textId="1947E250" w:rsidR="0012209D" w:rsidRPr="008B58CE" w:rsidRDefault="000052AF" w:rsidP="000350C3">
            <w:pPr>
              <w:rPr>
                <w:szCs w:val="18"/>
              </w:rPr>
            </w:pPr>
            <w:r w:rsidRPr="008B58CE">
              <w:rPr>
                <w:szCs w:val="18"/>
              </w:rPr>
              <w:t>2</w:t>
            </w:r>
            <w:r w:rsidR="00AA27BC" w:rsidRPr="008B58CE">
              <w:rPr>
                <w:szCs w:val="18"/>
              </w:rPr>
              <w:t>0</w:t>
            </w:r>
            <w:r w:rsidR="00343D93" w:rsidRPr="008B58CE">
              <w:rPr>
                <w:szCs w:val="18"/>
              </w:rPr>
              <w:t xml:space="preserve"> %</w:t>
            </w:r>
          </w:p>
        </w:tc>
      </w:tr>
      <w:tr w:rsidR="0012209D" w:rsidRPr="008B58CE" w14:paraId="15BF089C" w14:textId="77777777" w:rsidTr="00C576E5">
        <w:trPr>
          <w:cantSplit/>
        </w:trPr>
        <w:tc>
          <w:tcPr>
            <w:tcW w:w="421" w:type="dxa"/>
            <w:tcBorders>
              <w:right w:val="nil"/>
            </w:tcBorders>
          </w:tcPr>
          <w:p w14:paraId="15BF0899" w14:textId="77777777" w:rsidR="0012209D" w:rsidRPr="008B58CE" w:rsidRDefault="0012209D" w:rsidP="0012209D">
            <w:pPr>
              <w:pStyle w:val="ListParagraph"/>
              <w:numPr>
                <w:ilvl w:val="0"/>
                <w:numId w:val="17"/>
              </w:numPr>
              <w:rPr>
                <w:szCs w:val="18"/>
              </w:rPr>
            </w:pPr>
          </w:p>
        </w:tc>
        <w:tc>
          <w:tcPr>
            <w:tcW w:w="8188" w:type="dxa"/>
            <w:tcBorders>
              <w:left w:val="nil"/>
            </w:tcBorders>
          </w:tcPr>
          <w:p w14:paraId="31EA16EF" w14:textId="77777777" w:rsidR="0012209D" w:rsidRPr="008B58CE" w:rsidRDefault="00435AFD" w:rsidP="00EE13FB">
            <w:pPr>
              <w:rPr>
                <w:b/>
                <w:bCs/>
                <w:szCs w:val="18"/>
              </w:rPr>
            </w:pPr>
            <w:r w:rsidRPr="008B58CE">
              <w:rPr>
                <w:b/>
                <w:bCs/>
                <w:szCs w:val="18"/>
              </w:rPr>
              <w:t xml:space="preserve">Planning </w:t>
            </w:r>
          </w:p>
          <w:p w14:paraId="6221E6E2" w14:textId="68020A71" w:rsidR="00435AFD" w:rsidRPr="008B58CE" w:rsidRDefault="00435AFD" w:rsidP="00435AFD">
            <w:pPr>
              <w:rPr>
                <w:szCs w:val="18"/>
              </w:rPr>
            </w:pPr>
            <w:r w:rsidRPr="008B58CE">
              <w:rPr>
                <w:szCs w:val="18"/>
              </w:rPr>
              <w:t xml:space="preserve">To inform and develop </w:t>
            </w:r>
            <w:r w:rsidR="0090027D" w:rsidRPr="008B58CE">
              <w:rPr>
                <w:szCs w:val="18"/>
              </w:rPr>
              <w:t xml:space="preserve">annual and longer-range </w:t>
            </w:r>
            <w:r w:rsidRPr="008B58CE">
              <w:rPr>
                <w:szCs w:val="18"/>
              </w:rPr>
              <w:t xml:space="preserve">operational plans by region that deliver against </w:t>
            </w:r>
            <w:r w:rsidR="00132987" w:rsidRPr="008B58CE">
              <w:rPr>
                <w:szCs w:val="18"/>
              </w:rPr>
              <w:t xml:space="preserve">international student </w:t>
            </w:r>
            <w:r w:rsidRPr="008B58CE">
              <w:rPr>
                <w:szCs w:val="18"/>
              </w:rPr>
              <w:t xml:space="preserve">recruitment </w:t>
            </w:r>
            <w:r w:rsidR="00132987" w:rsidRPr="008B58CE">
              <w:rPr>
                <w:szCs w:val="18"/>
              </w:rPr>
              <w:t>t</w:t>
            </w:r>
            <w:r w:rsidRPr="008B58CE">
              <w:rPr>
                <w:szCs w:val="18"/>
              </w:rPr>
              <w:t>argets</w:t>
            </w:r>
            <w:r w:rsidR="00132987" w:rsidRPr="008B58CE">
              <w:rPr>
                <w:szCs w:val="18"/>
              </w:rPr>
              <w:t xml:space="preserve"> and objectives</w:t>
            </w:r>
            <w:r w:rsidR="00CC4750" w:rsidRPr="008B58CE">
              <w:rPr>
                <w:szCs w:val="18"/>
              </w:rPr>
              <w:t>, and appropriate partnership identification and development.</w:t>
            </w:r>
          </w:p>
          <w:p w14:paraId="2189BFF8" w14:textId="77777777" w:rsidR="00205009" w:rsidRPr="00205009" w:rsidRDefault="00205009" w:rsidP="00205009">
            <w:pPr>
              <w:pStyle w:val="ListParagraph"/>
              <w:numPr>
                <w:ilvl w:val="0"/>
                <w:numId w:val="23"/>
              </w:numPr>
              <w:rPr>
                <w:szCs w:val="18"/>
              </w:rPr>
            </w:pPr>
            <w:r w:rsidRPr="00205009">
              <w:rPr>
                <w:szCs w:val="18"/>
              </w:rPr>
              <w:t xml:space="preserve">Ensure student recruitment planning is informed by high-quality market insight and is responsive to the changing nature of global higher education. </w:t>
            </w:r>
          </w:p>
          <w:p w14:paraId="3C96588C" w14:textId="77777777" w:rsidR="00205009" w:rsidRPr="00205009" w:rsidRDefault="00205009" w:rsidP="00205009">
            <w:pPr>
              <w:pStyle w:val="ListParagraph"/>
              <w:numPr>
                <w:ilvl w:val="0"/>
                <w:numId w:val="23"/>
              </w:numPr>
              <w:rPr>
                <w:szCs w:val="18"/>
              </w:rPr>
            </w:pPr>
            <w:r w:rsidRPr="00205009">
              <w:rPr>
                <w:szCs w:val="18"/>
              </w:rPr>
              <w:t>Be responsible the formation and maintenance of an appropriate number of high-quality partnerships at differing levels of the University, encompassing institutional-level strategic partners as well as other academic, industry or governmental relationships.</w:t>
            </w:r>
          </w:p>
          <w:p w14:paraId="6ECFC953" w14:textId="77777777" w:rsidR="00205009" w:rsidRPr="00205009" w:rsidRDefault="00205009" w:rsidP="00205009">
            <w:pPr>
              <w:pStyle w:val="ListParagraph"/>
              <w:numPr>
                <w:ilvl w:val="0"/>
                <w:numId w:val="23"/>
              </w:numPr>
              <w:rPr>
                <w:szCs w:val="18"/>
              </w:rPr>
            </w:pPr>
            <w:r w:rsidRPr="00205009">
              <w:rPr>
                <w:szCs w:val="18"/>
              </w:rPr>
              <w:t>Identify and activate, with the Director of GRA and Vice-President International (VPI), appropriate opportunities to engage in major TNE projects globally to deliver against internationalisation strategies and targets.</w:t>
            </w:r>
          </w:p>
          <w:p w14:paraId="15BF089A" w14:textId="6499926F" w:rsidR="00435AFD" w:rsidRPr="00205009" w:rsidRDefault="00205009" w:rsidP="00205009">
            <w:pPr>
              <w:pStyle w:val="ListParagraph"/>
              <w:numPr>
                <w:ilvl w:val="0"/>
                <w:numId w:val="23"/>
              </w:numPr>
              <w:rPr>
                <w:szCs w:val="18"/>
              </w:rPr>
            </w:pPr>
            <w:r w:rsidRPr="00205009">
              <w:rPr>
                <w:szCs w:val="18"/>
              </w:rPr>
              <w:t>To develop business continuity plans to enable business operations to be maintained following the failure, or damage to, vital services or facilities.</w:t>
            </w:r>
          </w:p>
        </w:tc>
        <w:tc>
          <w:tcPr>
            <w:tcW w:w="1018" w:type="dxa"/>
          </w:tcPr>
          <w:p w14:paraId="15BF089B" w14:textId="7ADD017A" w:rsidR="0012209D" w:rsidRPr="008B58CE" w:rsidRDefault="000052AF" w:rsidP="000350C3">
            <w:pPr>
              <w:rPr>
                <w:szCs w:val="18"/>
              </w:rPr>
            </w:pPr>
            <w:r w:rsidRPr="008B58CE">
              <w:rPr>
                <w:szCs w:val="18"/>
              </w:rPr>
              <w:t>20</w:t>
            </w:r>
            <w:r w:rsidR="00343D93" w:rsidRPr="008B58CE">
              <w:rPr>
                <w:szCs w:val="18"/>
              </w:rPr>
              <w:t xml:space="preserve"> %</w:t>
            </w:r>
          </w:p>
        </w:tc>
      </w:tr>
      <w:tr w:rsidR="0012209D" w:rsidRPr="008B58CE" w14:paraId="15BF08A0" w14:textId="77777777" w:rsidTr="00C576E5">
        <w:trPr>
          <w:cantSplit/>
        </w:trPr>
        <w:tc>
          <w:tcPr>
            <w:tcW w:w="421" w:type="dxa"/>
            <w:tcBorders>
              <w:right w:val="nil"/>
            </w:tcBorders>
          </w:tcPr>
          <w:p w14:paraId="15BF089D" w14:textId="77777777" w:rsidR="0012209D" w:rsidRPr="008B58CE" w:rsidRDefault="0012209D" w:rsidP="0012209D">
            <w:pPr>
              <w:pStyle w:val="ListParagraph"/>
              <w:numPr>
                <w:ilvl w:val="0"/>
                <w:numId w:val="17"/>
              </w:numPr>
              <w:rPr>
                <w:szCs w:val="18"/>
              </w:rPr>
            </w:pPr>
          </w:p>
        </w:tc>
        <w:tc>
          <w:tcPr>
            <w:tcW w:w="8188" w:type="dxa"/>
            <w:tcBorders>
              <w:left w:val="nil"/>
            </w:tcBorders>
          </w:tcPr>
          <w:p w14:paraId="5227A58F" w14:textId="37320282" w:rsidR="002F59F6" w:rsidRPr="008B58CE" w:rsidRDefault="002F59F6" w:rsidP="005B50F3">
            <w:pPr>
              <w:rPr>
                <w:b/>
                <w:bCs/>
                <w:szCs w:val="18"/>
              </w:rPr>
            </w:pPr>
            <w:r w:rsidRPr="008B58CE">
              <w:rPr>
                <w:b/>
                <w:bCs/>
                <w:szCs w:val="18"/>
              </w:rPr>
              <w:t>Internal and external relationships</w:t>
            </w:r>
          </w:p>
          <w:p w14:paraId="4CC73827" w14:textId="31B8745E" w:rsidR="005B50F3" w:rsidRPr="008B58CE" w:rsidRDefault="005B50F3" w:rsidP="005B50F3">
            <w:pPr>
              <w:rPr>
                <w:szCs w:val="18"/>
              </w:rPr>
            </w:pPr>
            <w:r w:rsidRPr="008B58CE">
              <w:rPr>
                <w:szCs w:val="18"/>
              </w:rPr>
              <w:t>Develop the International Office in its specialist and regional knowledge, ensuring it is regarded as a</w:t>
            </w:r>
            <w:r w:rsidR="00E77007" w:rsidRPr="008B58CE">
              <w:rPr>
                <w:szCs w:val="18"/>
              </w:rPr>
              <w:t xml:space="preserve"> proactive</w:t>
            </w:r>
            <w:r w:rsidRPr="008B58CE">
              <w:rPr>
                <w:szCs w:val="18"/>
              </w:rPr>
              <w:t xml:space="preserve"> institutional repository and resource for </w:t>
            </w:r>
            <w:r w:rsidR="00E77007" w:rsidRPr="008B58CE">
              <w:rPr>
                <w:szCs w:val="18"/>
              </w:rPr>
              <w:t>academic and professional services colleagues to call upon</w:t>
            </w:r>
            <w:r w:rsidR="002A7C92" w:rsidRPr="008B58CE">
              <w:rPr>
                <w:szCs w:val="18"/>
              </w:rPr>
              <w:t xml:space="preserve"> and trust</w:t>
            </w:r>
            <w:r w:rsidR="00E77007" w:rsidRPr="008B58CE">
              <w:rPr>
                <w:szCs w:val="18"/>
              </w:rPr>
              <w:t xml:space="preserve"> in support of institutional </w:t>
            </w:r>
            <w:r w:rsidR="002A7C92" w:rsidRPr="008B58CE">
              <w:rPr>
                <w:szCs w:val="18"/>
              </w:rPr>
              <w:t xml:space="preserve">international </w:t>
            </w:r>
            <w:r w:rsidR="00E77007" w:rsidRPr="008B58CE">
              <w:rPr>
                <w:szCs w:val="18"/>
              </w:rPr>
              <w:t xml:space="preserve">objectives. </w:t>
            </w:r>
          </w:p>
          <w:p w14:paraId="085F691F" w14:textId="3624C0A6" w:rsidR="001A540F" w:rsidRPr="001A540F" w:rsidRDefault="001A540F" w:rsidP="001A540F">
            <w:pPr>
              <w:pStyle w:val="ListParagraph"/>
              <w:numPr>
                <w:ilvl w:val="0"/>
                <w:numId w:val="22"/>
              </w:numPr>
              <w:rPr>
                <w:szCs w:val="18"/>
              </w:rPr>
            </w:pPr>
            <w:r>
              <w:rPr>
                <w:szCs w:val="18"/>
              </w:rPr>
              <w:t>Manage</w:t>
            </w:r>
            <w:r w:rsidRPr="001A540F">
              <w:rPr>
                <w:szCs w:val="18"/>
              </w:rPr>
              <w:t xml:space="preserve"> the liaison between Faculties and the International Office, being the key contact for Associate Deans International and ensuring strong and collaborative relationships across the University.</w:t>
            </w:r>
          </w:p>
          <w:p w14:paraId="4F508E25" w14:textId="77777777" w:rsidR="001A540F" w:rsidRPr="001A540F" w:rsidRDefault="001A540F" w:rsidP="001A540F">
            <w:pPr>
              <w:pStyle w:val="ListParagraph"/>
              <w:numPr>
                <w:ilvl w:val="0"/>
                <w:numId w:val="22"/>
              </w:numPr>
              <w:rPr>
                <w:szCs w:val="18"/>
              </w:rPr>
            </w:pPr>
            <w:r w:rsidRPr="001A540F">
              <w:rPr>
                <w:szCs w:val="18"/>
              </w:rPr>
              <w:t>Balance faculty and University priorities to ensure a coordinated and complementary institutional approach which delivers for individual faculties.</w:t>
            </w:r>
          </w:p>
          <w:p w14:paraId="606A1102" w14:textId="77777777" w:rsidR="001A540F" w:rsidRPr="001A540F" w:rsidRDefault="001A540F" w:rsidP="001A540F">
            <w:pPr>
              <w:pStyle w:val="ListParagraph"/>
              <w:numPr>
                <w:ilvl w:val="0"/>
                <w:numId w:val="22"/>
              </w:numPr>
              <w:rPr>
                <w:szCs w:val="18"/>
              </w:rPr>
            </w:pPr>
            <w:r w:rsidRPr="001A540F">
              <w:rPr>
                <w:szCs w:val="18"/>
              </w:rPr>
              <w:t>Ensure close working relationships with other professional services involved in international activities, including Communications and Marketing, Office of Development and Alumni, and Legal Services.</w:t>
            </w:r>
          </w:p>
          <w:p w14:paraId="601B6552" w14:textId="77777777" w:rsidR="001A540F" w:rsidRPr="001A540F" w:rsidRDefault="001A540F" w:rsidP="001A540F">
            <w:pPr>
              <w:pStyle w:val="ListParagraph"/>
              <w:numPr>
                <w:ilvl w:val="0"/>
                <w:numId w:val="22"/>
              </w:numPr>
              <w:rPr>
                <w:szCs w:val="18"/>
              </w:rPr>
            </w:pPr>
            <w:r w:rsidRPr="001A540F">
              <w:rPr>
                <w:szCs w:val="18"/>
              </w:rPr>
              <w:t xml:space="preserve">Support the VPI in the identification of new partnerships and the development of existing relationships that contribute to Southampton’s global brand recognition. </w:t>
            </w:r>
          </w:p>
          <w:p w14:paraId="15BF089E" w14:textId="1AA5F3B4" w:rsidR="0012209D" w:rsidRPr="001A540F" w:rsidRDefault="001A540F" w:rsidP="001A540F">
            <w:pPr>
              <w:pStyle w:val="ListParagraph"/>
              <w:numPr>
                <w:ilvl w:val="0"/>
                <w:numId w:val="22"/>
              </w:numPr>
              <w:rPr>
                <w:szCs w:val="18"/>
              </w:rPr>
            </w:pPr>
            <w:r w:rsidRPr="001A540F">
              <w:rPr>
                <w:szCs w:val="18"/>
              </w:rPr>
              <w:t>Manage the University’s participation in multi-national networks, such as the Worldwide Universities Network.</w:t>
            </w:r>
          </w:p>
        </w:tc>
        <w:tc>
          <w:tcPr>
            <w:tcW w:w="1018" w:type="dxa"/>
          </w:tcPr>
          <w:p w14:paraId="15BF089F" w14:textId="19567D51" w:rsidR="0012209D" w:rsidRPr="008B58CE" w:rsidRDefault="000052AF" w:rsidP="000350C3">
            <w:pPr>
              <w:rPr>
                <w:szCs w:val="18"/>
              </w:rPr>
            </w:pPr>
            <w:r w:rsidRPr="008B58CE">
              <w:rPr>
                <w:szCs w:val="18"/>
              </w:rPr>
              <w:t>20</w:t>
            </w:r>
            <w:r w:rsidR="00343D93" w:rsidRPr="008B58CE">
              <w:rPr>
                <w:szCs w:val="18"/>
              </w:rPr>
              <w:t xml:space="preserve"> %</w:t>
            </w:r>
          </w:p>
        </w:tc>
      </w:tr>
      <w:tr w:rsidR="0012209D" w:rsidRPr="008B58CE" w14:paraId="15BF08A4" w14:textId="77777777" w:rsidTr="00C576E5">
        <w:trPr>
          <w:cantSplit/>
        </w:trPr>
        <w:tc>
          <w:tcPr>
            <w:tcW w:w="421" w:type="dxa"/>
            <w:tcBorders>
              <w:right w:val="nil"/>
            </w:tcBorders>
          </w:tcPr>
          <w:p w14:paraId="15BF08A1" w14:textId="77777777" w:rsidR="0012209D" w:rsidRPr="008B58CE" w:rsidRDefault="0012209D" w:rsidP="0012209D">
            <w:pPr>
              <w:pStyle w:val="ListParagraph"/>
              <w:numPr>
                <w:ilvl w:val="0"/>
                <w:numId w:val="17"/>
              </w:numPr>
              <w:rPr>
                <w:szCs w:val="18"/>
              </w:rPr>
            </w:pPr>
          </w:p>
        </w:tc>
        <w:tc>
          <w:tcPr>
            <w:tcW w:w="8188" w:type="dxa"/>
            <w:tcBorders>
              <w:left w:val="nil"/>
            </w:tcBorders>
          </w:tcPr>
          <w:p w14:paraId="00D222D1" w14:textId="77777777" w:rsidR="0012209D" w:rsidRPr="008B58CE" w:rsidRDefault="00107919" w:rsidP="00C31B06">
            <w:pPr>
              <w:rPr>
                <w:b/>
                <w:bCs/>
                <w:szCs w:val="18"/>
              </w:rPr>
            </w:pPr>
            <w:r w:rsidRPr="008B58CE">
              <w:rPr>
                <w:b/>
                <w:bCs/>
                <w:szCs w:val="18"/>
              </w:rPr>
              <w:t>SED and GRA activities</w:t>
            </w:r>
          </w:p>
          <w:p w14:paraId="0894988E" w14:textId="32512B9E" w:rsidR="00107919" w:rsidRPr="008B58CE" w:rsidRDefault="00107919" w:rsidP="00C31B06">
            <w:pPr>
              <w:rPr>
                <w:szCs w:val="18"/>
              </w:rPr>
            </w:pPr>
            <w:r w:rsidRPr="008B58CE">
              <w:rPr>
                <w:szCs w:val="18"/>
              </w:rPr>
              <w:t xml:space="preserve">Participate fully in, and lead elements of, broader activities on the Global Recruitment and Admissions </w:t>
            </w:r>
            <w:r w:rsidR="00097069">
              <w:rPr>
                <w:szCs w:val="18"/>
              </w:rPr>
              <w:t>d</w:t>
            </w:r>
            <w:r w:rsidRPr="008B58CE">
              <w:rPr>
                <w:szCs w:val="18"/>
              </w:rPr>
              <w:t xml:space="preserve">epartment and Student Experience </w:t>
            </w:r>
            <w:r w:rsidR="00097069">
              <w:rPr>
                <w:szCs w:val="18"/>
              </w:rPr>
              <w:t>d</w:t>
            </w:r>
            <w:r w:rsidRPr="008B58CE">
              <w:rPr>
                <w:szCs w:val="18"/>
              </w:rPr>
              <w:t xml:space="preserve">irectorate </w:t>
            </w:r>
            <w:r w:rsidR="00AD1FB8" w:rsidRPr="008B58CE">
              <w:rPr>
                <w:szCs w:val="18"/>
              </w:rPr>
              <w:t>as required. This will include regular elements of the recruitment and admissions cycle such as confirmation and clearing, open days and events</w:t>
            </w:r>
            <w:r w:rsidR="0097376A" w:rsidRPr="008B58CE">
              <w:rPr>
                <w:szCs w:val="18"/>
              </w:rPr>
              <w:t>.</w:t>
            </w:r>
          </w:p>
          <w:p w14:paraId="00A8592E" w14:textId="35C6FE77" w:rsidR="00AA27BC" w:rsidRPr="008B58CE" w:rsidRDefault="00AA27BC" w:rsidP="00C576E5">
            <w:pPr>
              <w:pStyle w:val="ListParagraph"/>
              <w:numPr>
                <w:ilvl w:val="0"/>
                <w:numId w:val="30"/>
              </w:numPr>
              <w:rPr>
                <w:szCs w:val="18"/>
              </w:rPr>
            </w:pPr>
            <w:r w:rsidRPr="008B58CE">
              <w:rPr>
                <w:szCs w:val="18"/>
              </w:rPr>
              <w:t>U</w:t>
            </w:r>
            <w:r w:rsidR="0097376A" w:rsidRPr="008B58CE">
              <w:rPr>
                <w:szCs w:val="18"/>
              </w:rPr>
              <w:t xml:space="preserve">ndertake a leadership role </w:t>
            </w:r>
            <w:r w:rsidR="00F92B65" w:rsidRPr="008B58CE">
              <w:rPr>
                <w:szCs w:val="18"/>
              </w:rPr>
              <w:t xml:space="preserve">commensurate with the seniority of the post </w:t>
            </w:r>
            <w:r w:rsidR="004E6A7F" w:rsidRPr="008B58CE">
              <w:rPr>
                <w:szCs w:val="18"/>
              </w:rPr>
              <w:t xml:space="preserve">in response to major incidents or business disruption. </w:t>
            </w:r>
          </w:p>
          <w:p w14:paraId="4646C443" w14:textId="6667CB34" w:rsidR="00E46F18" w:rsidRPr="008B58CE" w:rsidRDefault="00E46F18" w:rsidP="00C576E5">
            <w:pPr>
              <w:pStyle w:val="ListParagraph"/>
              <w:numPr>
                <w:ilvl w:val="0"/>
                <w:numId w:val="30"/>
              </w:numPr>
              <w:rPr>
                <w:szCs w:val="18"/>
              </w:rPr>
            </w:pPr>
            <w:r w:rsidRPr="008B58CE">
              <w:rPr>
                <w:szCs w:val="18"/>
              </w:rPr>
              <w:t xml:space="preserve">Be a member of key </w:t>
            </w:r>
            <w:r w:rsidR="00097069">
              <w:rPr>
                <w:szCs w:val="18"/>
              </w:rPr>
              <w:t>U</w:t>
            </w:r>
            <w:r w:rsidRPr="008B58CE">
              <w:rPr>
                <w:szCs w:val="18"/>
              </w:rPr>
              <w:t>niversity committees relevant to their functional responsibilities</w:t>
            </w:r>
          </w:p>
          <w:p w14:paraId="15BF08A2" w14:textId="7DC77BFB" w:rsidR="00E46F18" w:rsidRPr="008B58CE" w:rsidRDefault="00E46F18" w:rsidP="00C576E5">
            <w:pPr>
              <w:pStyle w:val="ListParagraph"/>
              <w:numPr>
                <w:ilvl w:val="0"/>
                <w:numId w:val="30"/>
              </w:numPr>
              <w:rPr>
                <w:szCs w:val="18"/>
              </w:rPr>
            </w:pPr>
            <w:r w:rsidRPr="008B58CE">
              <w:rPr>
                <w:szCs w:val="18"/>
              </w:rPr>
              <w:t>Participate in national networks for the purpose of benchmarking the University’s practice, disseminating the University’s reputation as an exemplar of best practice and to provide a University of Southampton voice in debates about the development of national policy and guidelines</w:t>
            </w:r>
            <w:r w:rsidR="00652C00" w:rsidRPr="008B58CE">
              <w:rPr>
                <w:szCs w:val="18"/>
              </w:rPr>
              <w:t>.</w:t>
            </w:r>
          </w:p>
        </w:tc>
        <w:tc>
          <w:tcPr>
            <w:tcW w:w="1018" w:type="dxa"/>
          </w:tcPr>
          <w:p w14:paraId="15BF08A3" w14:textId="2DA5F8C6" w:rsidR="0012209D" w:rsidRPr="008B58CE" w:rsidRDefault="000052AF" w:rsidP="000350C3">
            <w:pPr>
              <w:rPr>
                <w:szCs w:val="18"/>
              </w:rPr>
            </w:pPr>
            <w:r w:rsidRPr="008B58CE">
              <w:rPr>
                <w:szCs w:val="18"/>
              </w:rPr>
              <w:t>10</w:t>
            </w:r>
            <w:r w:rsidR="00343D93" w:rsidRPr="008B58CE">
              <w:rPr>
                <w:szCs w:val="18"/>
              </w:rPr>
              <w:t>%</w:t>
            </w:r>
          </w:p>
        </w:tc>
      </w:tr>
      <w:tr w:rsidR="00AA27BC" w:rsidRPr="008B58CE" w14:paraId="2A0038C4" w14:textId="77777777" w:rsidTr="00C576E5">
        <w:trPr>
          <w:cantSplit/>
        </w:trPr>
        <w:tc>
          <w:tcPr>
            <w:tcW w:w="421" w:type="dxa"/>
            <w:tcBorders>
              <w:right w:val="nil"/>
            </w:tcBorders>
          </w:tcPr>
          <w:p w14:paraId="4CFEEB02" w14:textId="77777777" w:rsidR="00AA27BC" w:rsidRPr="008B58CE" w:rsidRDefault="00AA27BC" w:rsidP="00671F76">
            <w:pPr>
              <w:pStyle w:val="ListParagraph"/>
              <w:numPr>
                <w:ilvl w:val="0"/>
                <w:numId w:val="17"/>
              </w:numPr>
              <w:rPr>
                <w:szCs w:val="18"/>
              </w:rPr>
            </w:pPr>
          </w:p>
        </w:tc>
        <w:tc>
          <w:tcPr>
            <w:tcW w:w="8188" w:type="dxa"/>
            <w:tcBorders>
              <w:left w:val="nil"/>
            </w:tcBorders>
          </w:tcPr>
          <w:p w14:paraId="6A8A7933" w14:textId="53CD8157" w:rsidR="00AA27BC" w:rsidRPr="008B58CE" w:rsidRDefault="00AA27BC" w:rsidP="00C576E5">
            <w:pPr>
              <w:rPr>
                <w:szCs w:val="18"/>
              </w:rPr>
            </w:pPr>
            <w:r w:rsidRPr="008B58CE">
              <w:rPr>
                <w:szCs w:val="18"/>
              </w:rPr>
              <w:t>Deputise for the Director of Global Recruitment and Admissions where appropriate.</w:t>
            </w:r>
          </w:p>
        </w:tc>
        <w:tc>
          <w:tcPr>
            <w:tcW w:w="1018" w:type="dxa"/>
          </w:tcPr>
          <w:p w14:paraId="5D5892AF" w14:textId="3D42180A" w:rsidR="00AA27BC" w:rsidRPr="008B58CE" w:rsidRDefault="00AA27BC" w:rsidP="00671F76">
            <w:pPr>
              <w:rPr>
                <w:szCs w:val="18"/>
              </w:rPr>
            </w:pPr>
            <w:r w:rsidRPr="008B58CE">
              <w:rPr>
                <w:szCs w:val="18"/>
              </w:rPr>
              <w:t>5%</w:t>
            </w:r>
          </w:p>
        </w:tc>
      </w:tr>
      <w:tr w:rsidR="00671F76" w:rsidRPr="008B58CE" w14:paraId="02C51BD6" w14:textId="77777777" w:rsidTr="00C576E5">
        <w:trPr>
          <w:cantSplit/>
        </w:trPr>
        <w:tc>
          <w:tcPr>
            <w:tcW w:w="421" w:type="dxa"/>
            <w:tcBorders>
              <w:right w:val="nil"/>
            </w:tcBorders>
          </w:tcPr>
          <w:p w14:paraId="6979F6BB" w14:textId="77777777" w:rsidR="00671F76" w:rsidRPr="008B58CE" w:rsidRDefault="00671F76" w:rsidP="00671F76">
            <w:pPr>
              <w:pStyle w:val="ListParagraph"/>
              <w:numPr>
                <w:ilvl w:val="0"/>
                <w:numId w:val="17"/>
              </w:numPr>
              <w:rPr>
                <w:szCs w:val="18"/>
              </w:rPr>
            </w:pPr>
          </w:p>
        </w:tc>
        <w:tc>
          <w:tcPr>
            <w:tcW w:w="8188" w:type="dxa"/>
            <w:tcBorders>
              <w:left w:val="nil"/>
            </w:tcBorders>
          </w:tcPr>
          <w:p w14:paraId="06FB577A" w14:textId="33662393" w:rsidR="00671F76" w:rsidRPr="008B58CE" w:rsidRDefault="00671F76" w:rsidP="00671F76">
            <w:pPr>
              <w:rPr>
                <w:szCs w:val="18"/>
              </w:rPr>
            </w:pPr>
            <w:r w:rsidRPr="008B58CE">
              <w:rPr>
                <w:szCs w:val="18"/>
              </w:rPr>
              <w:t xml:space="preserve">Any other duties as allocated by the </w:t>
            </w:r>
            <w:r w:rsidR="005410C4" w:rsidRPr="008B58CE">
              <w:rPr>
                <w:szCs w:val="18"/>
              </w:rPr>
              <w:t>Director of Global Recruitment and Admissions</w:t>
            </w:r>
            <w:r w:rsidRPr="008B58CE">
              <w:rPr>
                <w:szCs w:val="18"/>
              </w:rPr>
              <w:t xml:space="preserve"> following consultation with the post holder.</w:t>
            </w:r>
          </w:p>
        </w:tc>
        <w:tc>
          <w:tcPr>
            <w:tcW w:w="1018" w:type="dxa"/>
          </w:tcPr>
          <w:p w14:paraId="73579A3D" w14:textId="1CD4917B" w:rsidR="00671F76" w:rsidRPr="008B58CE" w:rsidRDefault="000052AF" w:rsidP="00671F76">
            <w:pPr>
              <w:rPr>
                <w:szCs w:val="18"/>
              </w:rPr>
            </w:pPr>
            <w:r w:rsidRPr="008B58CE">
              <w:rPr>
                <w:szCs w:val="18"/>
              </w:rPr>
              <w:t>5</w:t>
            </w:r>
            <w:r w:rsidR="00671F76" w:rsidRPr="008B58CE">
              <w:rPr>
                <w:szCs w:val="18"/>
              </w:rPr>
              <w:t xml:space="preserve"> %</w:t>
            </w:r>
          </w:p>
        </w:tc>
      </w:tr>
    </w:tbl>
    <w:p w14:paraId="15BF08AD" w14:textId="77777777" w:rsidR="0012209D" w:rsidRPr="008B58CE" w:rsidRDefault="0012209D" w:rsidP="0012209D">
      <w:pPr>
        <w:rPr>
          <w:szCs w:val="18"/>
        </w:rPr>
      </w:pPr>
    </w:p>
    <w:tbl>
      <w:tblPr>
        <w:tblStyle w:val="SUTable"/>
        <w:tblW w:w="0" w:type="auto"/>
        <w:tblLook w:val="04A0" w:firstRow="1" w:lastRow="0" w:firstColumn="1" w:lastColumn="0" w:noHBand="0" w:noVBand="1"/>
      </w:tblPr>
      <w:tblGrid>
        <w:gridCol w:w="9627"/>
      </w:tblGrid>
      <w:tr w:rsidR="0012209D" w:rsidRPr="008B58CE" w14:paraId="15BF08AF" w14:textId="77777777" w:rsidTr="000350C3">
        <w:trPr>
          <w:tblHeader/>
        </w:trPr>
        <w:tc>
          <w:tcPr>
            <w:tcW w:w="10137" w:type="dxa"/>
            <w:shd w:val="clear" w:color="auto" w:fill="D9D9D9" w:themeFill="background1" w:themeFillShade="D9"/>
          </w:tcPr>
          <w:p w14:paraId="15BF08AE" w14:textId="1CBCAC45" w:rsidR="0012209D" w:rsidRPr="008B58CE" w:rsidRDefault="0012209D" w:rsidP="00D3349E">
            <w:pPr>
              <w:rPr>
                <w:szCs w:val="18"/>
              </w:rPr>
            </w:pPr>
            <w:r w:rsidRPr="008B58CE">
              <w:rPr>
                <w:szCs w:val="18"/>
              </w:rPr>
              <w:t>Inter</w:t>
            </w:r>
            <w:r w:rsidR="00D3349E" w:rsidRPr="008B58CE">
              <w:rPr>
                <w:szCs w:val="18"/>
              </w:rPr>
              <w:t>nal and external relationships</w:t>
            </w:r>
          </w:p>
        </w:tc>
      </w:tr>
      <w:tr w:rsidR="0012209D" w:rsidRPr="008B58CE" w14:paraId="15BF08B1" w14:textId="77777777" w:rsidTr="000350C3">
        <w:trPr>
          <w:trHeight w:val="1134"/>
        </w:trPr>
        <w:tc>
          <w:tcPr>
            <w:tcW w:w="10137" w:type="dxa"/>
          </w:tcPr>
          <w:p w14:paraId="2B7E6564" w14:textId="140C771A" w:rsidR="007F68CD" w:rsidRPr="008B58CE" w:rsidRDefault="007F68CD" w:rsidP="007F68CD">
            <w:pPr>
              <w:numPr>
                <w:ilvl w:val="0"/>
                <w:numId w:val="19"/>
              </w:numPr>
              <w:tabs>
                <w:tab w:val="left" w:pos="0"/>
              </w:tabs>
              <w:suppressAutoHyphens/>
              <w:spacing w:before="0" w:after="0"/>
              <w:rPr>
                <w:szCs w:val="18"/>
              </w:rPr>
            </w:pPr>
            <w:r w:rsidRPr="008B58CE">
              <w:rPr>
                <w:szCs w:val="18"/>
              </w:rPr>
              <w:t>GRA and SED colleagues</w:t>
            </w:r>
            <w:r w:rsidR="00C576E5" w:rsidRPr="008B58CE">
              <w:rPr>
                <w:szCs w:val="18"/>
              </w:rPr>
              <w:t>.</w:t>
            </w:r>
          </w:p>
          <w:p w14:paraId="2B047809" w14:textId="3D41D62B" w:rsidR="007F68CD" w:rsidRPr="008B58CE" w:rsidRDefault="007F68CD" w:rsidP="007F68CD">
            <w:pPr>
              <w:numPr>
                <w:ilvl w:val="0"/>
                <w:numId w:val="19"/>
              </w:numPr>
              <w:tabs>
                <w:tab w:val="left" w:pos="0"/>
              </w:tabs>
              <w:suppressAutoHyphens/>
              <w:spacing w:before="0" w:after="0"/>
              <w:rPr>
                <w:szCs w:val="18"/>
              </w:rPr>
            </w:pPr>
            <w:r w:rsidRPr="008B58CE">
              <w:rPr>
                <w:szCs w:val="18"/>
              </w:rPr>
              <w:t xml:space="preserve">Senior Management – VC, </w:t>
            </w:r>
            <w:r w:rsidR="00DC598E" w:rsidRPr="008B58CE">
              <w:rPr>
                <w:szCs w:val="18"/>
              </w:rPr>
              <w:t>Vice-Presidents, particularly the Vice-President International</w:t>
            </w:r>
            <w:r w:rsidRPr="008B58CE">
              <w:rPr>
                <w:szCs w:val="18"/>
              </w:rPr>
              <w:t>, Deans, Directors of Professional Services</w:t>
            </w:r>
            <w:r w:rsidR="00C576E5" w:rsidRPr="008B58CE">
              <w:rPr>
                <w:szCs w:val="18"/>
              </w:rPr>
              <w:t>.</w:t>
            </w:r>
          </w:p>
          <w:p w14:paraId="657DA86A" w14:textId="21C21287" w:rsidR="007F68CD" w:rsidRPr="008B58CE" w:rsidRDefault="007F68CD" w:rsidP="007F68CD">
            <w:pPr>
              <w:numPr>
                <w:ilvl w:val="0"/>
                <w:numId w:val="19"/>
              </w:numPr>
              <w:tabs>
                <w:tab w:val="left" w:pos="0"/>
              </w:tabs>
              <w:suppressAutoHyphens/>
              <w:spacing w:before="0" w:after="0"/>
              <w:rPr>
                <w:szCs w:val="18"/>
              </w:rPr>
            </w:pPr>
            <w:r w:rsidRPr="008B58CE">
              <w:rPr>
                <w:szCs w:val="18"/>
              </w:rPr>
              <w:t xml:space="preserve">Staff throughout the University in </w:t>
            </w:r>
            <w:r w:rsidR="00C401F6" w:rsidRPr="008B58CE">
              <w:rPr>
                <w:szCs w:val="18"/>
              </w:rPr>
              <w:t>Faculties</w:t>
            </w:r>
            <w:r w:rsidRPr="008B58CE">
              <w:rPr>
                <w:szCs w:val="18"/>
              </w:rPr>
              <w:t xml:space="preserve"> and Professional Services</w:t>
            </w:r>
            <w:r w:rsidR="00C576E5" w:rsidRPr="008B58CE">
              <w:rPr>
                <w:szCs w:val="18"/>
              </w:rPr>
              <w:t>.</w:t>
            </w:r>
          </w:p>
          <w:p w14:paraId="2D877272" w14:textId="2D4D95E4" w:rsidR="00C401F6" w:rsidRPr="008B58CE" w:rsidRDefault="00C401F6" w:rsidP="007F68CD">
            <w:pPr>
              <w:numPr>
                <w:ilvl w:val="0"/>
                <w:numId w:val="19"/>
              </w:numPr>
              <w:tabs>
                <w:tab w:val="left" w:pos="0"/>
              </w:tabs>
              <w:suppressAutoHyphens/>
              <w:spacing w:before="0" w:after="0"/>
              <w:rPr>
                <w:szCs w:val="18"/>
              </w:rPr>
            </w:pPr>
            <w:r w:rsidRPr="008B58CE">
              <w:rPr>
                <w:szCs w:val="18"/>
              </w:rPr>
              <w:t>BUILA</w:t>
            </w:r>
            <w:r w:rsidR="007321B1" w:rsidRPr="008B58CE">
              <w:rPr>
                <w:szCs w:val="18"/>
              </w:rPr>
              <w:t xml:space="preserve">, Russell Group International, </w:t>
            </w:r>
            <w:proofErr w:type="spellStart"/>
            <w:r w:rsidR="007321B1" w:rsidRPr="008B58CE">
              <w:rPr>
                <w:szCs w:val="18"/>
              </w:rPr>
              <w:t>UUKi</w:t>
            </w:r>
            <w:proofErr w:type="spellEnd"/>
            <w:r w:rsidR="007321B1" w:rsidRPr="008B58CE">
              <w:rPr>
                <w:szCs w:val="18"/>
              </w:rPr>
              <w:t>, Home Office</w:t>
            </w:r>
            <w:r w:rsidR="00C576E5" w:rsidRPr="008B58CE">
              <w:rPr>
                <w:szCs w:val="18"/>
              </w:rPr>
              <w:t>.</w:t>
            </w:r>
          </w:p>
          <w:p w14:paraId="20B2DEB9" w14:textId="3E92A775" w:rsidR="007F68CD" w:rsidRPr="008B58CE" w:rsidRDefault="007F68CD" w:rsidP="007F68CD">
            <w:pPr>
              <w:numPr>
                <w:ilvl w:val="0"/>
                <w:numId w:val="19"/>
              </w:numPr>
              <w:tabs>
                <w:tab w:val="left" w:pos="0"/>
              </w:tabs>
              <w:suppressAutoHyphens/>
              <w:spacing w:before="0" w:after="0"/>
              <w:rPr>
                <w:szCs w:val="18"/>
              </w:rPr>
            </w:pPr>
            <w:r w:rsidRPr="008B58CE">
              <w:rPr>
                <w:szCs w:val="18"/>
              </w:rPr>
              <w:t>International visitors from universities, funding bodies and sponsors</w:t>
            </w:r>
            <w:r w:rsidR="00C576E5" w:rsidRPr="008B58CE">
              <w:rPr>
                <w:szCs w:val="18"/>
              </w:rPr>
              <w:t>.</w:t>
            </w:r>
          </w:p>
          <w:p w14:paraId="09172E7C" w14:textId="397AFEED" w:rsidR="007F68CD" w:rsidRPr="008B58CE" w:rsidRDefault="007F68CD" w:rsidP="007F68CD">
            <w:pPr>
              <w:numPr>
                <w:ilvl w:val="0"/>
                <w:numId w:val="19"/>
              </w:numPr>
              <w:tabs>
                <w:tab w:val="left" w:pos="0"/>
              </w:tabs>
              <w:suppressAutoHyphens/>
              <w:spacing w:before="0" w:after="0"/>
              <w:rPr>
                <w:szCs w:val="18"/>
              </w:rPr>
            </w:pPr>
            <w:r w:rsidRPr="008B58CE">
              <w:rPr>
                <w:szCs w:val="18"/>
              </w:rPr>
              <w:t>Current and potential partners</w:t>
            </w:r>
            <w:r w:rsidR="00C576E5" w:rsidRPr="008B58CE">
              <w:rPr>
                <w:szCs w:val="18"/>
              </w:rPr>
              <w:t>.</w:t>
            </w:r>
          </w:p>
          <w:p w14:paraId="595F0544" w14:textId="5D524DAE" w:rsidR="007F68CD" w:rsidRPr="008B58CE" w:rsidRDefault="007F68CD" w:rsidP="007F68CD">
            <w:pPr>
              <w:numPr>
                <w:ilvl w:val="0"/>
                <w:numId w:val="19"/>
              </w:numPr>
              <w:tabs>
                <w:tab w:val="left" w:pos="0"/>
              </w:tabs>
              <w:suppressAutoHyphens/>
              <w:spacing w:before="0" w:after="0"/>
              <w:rPr>
                <w:szCs w:val="18"/>
              </w:rPr>
            </w:pPr>
            <w:r w:rsidRPr="008B58CE">
              <w:rPr>
                <w:szCs w:val="18"/>
              </w:rPr>
              <w:t xml:space="preserve">Embassies, University UK, International Unit, British Council, </w:t>
            </w:r>
            <w:r w:rsidR="00C61311" w:rsidRPr="008B58CE">
              <w:rPr>
                <w:szCs w:val="18"/>
              </w:rPr>
              <w:t>universities,</w:t>
            </w:r>
            <w:r w:rsidRPr="008B58CE">
              <w:rPr>
                <w:szCs w:val="18"/>
              </w:rPr>
              <w:t xml:space="preserve"> and other potential partners</w:t>
            </w:r>
            <w:r w:rsidR="00C401F6" w:rsidRPr="008B58CE">
              <w:rPr>
                <w:szCs w:val="18"/>
              </w:rPr>
              <w:t xml:space="preserve"> &amp;</w:t>
            </w:r>
            <w:r w:rsidRPr="008B58CE">
              <w:rPr>
                <w:szCs w:val="18"/>
              </w:rPr>
              <w:t xml:space="preserve"> funding bodies.</w:t>
            </w:r>
          </w:p>
          <w:p w14:paraId="15BF08B0" w14:textId="1B2F19C9" w:rsidR="00C31B06" w:rsidRPr="008B58CE" w:rsidRDefault="002A7C92" w:rsidP="00C576E5">
            <w:pPr>
              <w:numPr>
                <w:ilvl w:val="0"/>
                <w:numId w:val="19"/>
              </w:numPr>
              <w:tabs>
                <w:tab w:val="left" w:pos="0"/>
              </w:tabs>
              <w:suppressAutoHyphens/>
              <w:spacing w:before="0" w:after="0"/>
              <w:rPr>
                <w:szCs w:val="18"/>
              </w:rPr>
            </w:pPr>
            <w:r w:rsidRPr="008B58CE">
              <w:rPr>
                <w:szCs w:val="18"/>
              </w:rPr>
              <w:t xml:space="preserve">ODAR and </w:t>
            </w:r>
            <w:r w:rsidR="007F68CD" w:rsidRPr="008B58CE">
              <w:rPr>
                <w:szCs w:val="18"/>
              </w:rPr>
              <w:t>Key alumni</w:t>
            </w:r>
            <w:r w:rsidR="00C576E5" w:rsidRPr="008B58CE">
              <w:rPr>
                <w:szCs w:val="18"/>
              </w:rPr>
              <w:t>.</w:t>
            </w:r>
          </w:p>
        </w:tc>
      </w:tr>
    </w:tbl>
    <w:p w14:paraId="15BF08B2" w14:textId="77777777" w:rsidR="0012209D" w:rsidRPr="008B58CE" w:rsidRDefault="0012209D" w:rsidP="0012209D">
      <w:pPr>
        <w:rPr>
          <w:szCs w:val="18"/>
        </w:rPr>
      </w:pPr>
    </w:p>
    <w:tbl>
      <w:tblPr>
        <w:tblStyle w:val="SUTable"/>
        <w:tblW w:w="0" w:type="auto"/>
        <w:tblLook w:val="04A0" w:firstRow="1" w:lastRow="0" w:firstColumn="1" w:lastColumn="0" w:noHBand="0" w:noVBand="1"/>
      </w:tblPr>
      <w:tblGrid>
        <w:gridCol w:w="9627"/>
      </w:tblGrid>
      <w:tr w:rsidR="00343D93" w:rsidRPr="008B58CE" w14:paraId="1A0EA293" w14:textId="77777777" w:rsidTr="000350C3">
        <w:trPr>
          <w:tblHeader/>
        </w:trPr>
        <w:tc>
          <w:tcPr>
            <w:tcW w:w="10137" w:type="dxa"/>
            <w:shd w:val="clear" w:color="auto" w:fill="D9D9D9" w:themeFill="background1" w:themeFillShade="D9"/>
          </w:tcPr>
          <w:p w14:paraId="25571D60" w14:textId="79DBEF38" w:rsidR="00343D93" w:rsidRPr="008B58CE" w:rsidRDefault="00343D93" w:rsidP="000350C3">
            <w:pPr>
              <w:rPr>
                <w:szCs w:val="18"/>
              </w:rPr>
            </w:pPr>
            <w:r w:rsidRPr="008B58CE">
              <w:rPr>
                <w:szCs w:val="18"/>
              </w:rPr>
              <w:t>Special Requirements</w:t>
            </w:r>
          </w:p>
        </w:tc>
      </w:tr>
      <w:tr w:rsidR="00343D93" w:rsidRPr="008B58CE" w14:paraId="0C44D04E" w14:textId="77777777" w:rsidTr="00C576E5">
        <w:trPr>
          <w:trHeight w:val="52"/>
        </w:trPr>
        <w:tc>
          <w:tcPr>
            <w:tcW w:w="10137" w:type="dxa"/>
          </w:tcPr>
          <w:p w14:paraId="6DA5CA0A" w14:textId="2A4F29F4" w:rsidR="00343D93" w:rsidRPr="008B58CE" w:rsidRDefault="007321B1" w:rsidP="00C576E5">
            <w:pPr>
              <w:rPr>
                <w:szCs w:val="18"/>
              </w:rPr>
            </w:pPr>
            <w:r w:rsidRPr="008B58CE">
              <w:rPr>
                <w:szCs w:val="18"/>
              </w:rPr>
              <w:t>Ability to travel internationally and at short notice</w:t>
            </w:r>
            <w:r w:rsidR="00C576E5" w:rsidRPr="008B58CE">
              <w:rPr>
                <w:szCs w:val="18"/>
              </w:rPr>
              <w:t>.</w:t>
            </w:r>
          </w:p>
        </w:tc>
      </w:tr>
    </w:tbl>
    <w:p w14:paraId="570D886F" w14:textId="2F5C8CE9" w:rsidR="00102BCB" w:rsidRPr="008B58CE" w:rsidRDefault="00102BCB">
      <w:pPr>
        <w:overflowPunct/>
        <w:autoSpaceDE/>
        <w:autoSpaceDN/>
        <w:adjustRightInd/>
        <w:spacing w:before="0" w:after="0"/>
        <w:textAlignment w:val="auto"/>
        <w:rPr>
          <w:b/>
          <w:bCs/>
          <w:szCs w:val="18"/>
        </w:rPr>
      </w:pPr>
    </w:p>
    <w:p w14:paraId="15BF08B4" w14:textId="5C2A1FA9" w:rsidR="00013C10" w:rsidRPr="008B58CE" w:rsidRDefault="00013C10" w:rsidP="0012209D">
      <w:pPr>
        <w:rPr>
          <w:b/>
          <w:bCs/>
          <w:szCs w:val="18"/>
        </w:rPr>
      </w:pPr>
      <w:r w:rsidRPr="008B58CE">
        <w:rPr>
          <w:b/>
          <w:bCs/>
          <w:szCs w:val="18"/>
        </w:rPr>
        <w:t>PERSON SPECIFICATION</w:t>
      </w:r>
    </w:p>
    <w:p w14:paraId="15BF08B5" w14:textId="77777777" w:rsidR="00013C10" w:rsidRPr="008B58CE" w:rsidRDefault="00013C10" w:rsidP="0012209D">
      <w:pPr>
        <w:rPr>
          <w:szCs w:val="18"/>
        </w:rPr>
      </w:pPr>
    </w:p>
    <w:tbl>
      <w:tblPr>
        <w:tblStyle w:val="SUTable"/>
        <w:tblW w:w="0" w:type="auto"/>
        <w:tblLook w:val="04A0" w:firstRow="1" w:lastRow="0" w:firstColumn="1" w:lastColumn="0" w:noHBand="0" w:noVBand="1"/>
      </w:tblPr>
      <w:tblGrid>
        <w:gridCol w:w="1610"/>
        <w:gridCol w:w="5331"/>
        <w:gridCol w:w="1384"/>
        <w:gridCol w:w="1302"/>
      </w:tblGrid>
      <w:tr w:rsidR="009561C9" w:rsidRPr="008B58CE" w14:paraId="15BF08BA" w14:textId="77777777" w:rsidTr="008B58CE">
        <w:tc>
          <w:tcPr>
            <w:tcW w:w="1610" w:type="dxa"/>
            <w:shd w:val="clear" w:color="auto" w:fill="D9D9D9" w:themeFill="background1" w:themeFillShade="D9"/>
            <w:vAlign w:val="center"/>
          </w:tcPr>
          <w:p w14:paraId="15BF08B6" w14:textId="77777777" w:rsidR="00013C10" w:rsidRPr="008B58CE" w:rsidRDefault="00013C10" w:rsidP="000350C3">
            <w:pPr>
              <w:rPr>
                <w:bCs/>
                <w:szCs w:val="18"/>
              </w:rPr>
            </w:pPr>
            <w:r w:rsidRPr="008B58CE">
              <w:rPr>
                <w:bCs/>
                <w:szCs w:val="18"/>
              </w:rPr>
              <w:t>Criteria</w:t>
            </w:r>
          </w:p>
        </w:tc>
        <w:tc>
          <w:tcPr>
            <w:tcW w:w="5331" w:type="dxa"/>
            <w:shd w:val="clear" w:color="auto" w:fill="D9D9D9" w:themeFill="background1" w:themeFillShade="D9"/>
            <w:vAlign w:val="center"/>
          </w:tcPr>
          <w:p w14:paraId="15BF08B7" w14:textId="77777777" w:rsidR="00013C10" w:rsidRPr="008B58CE" w:rsidRDefault="00013C10" w:rsidP="000350C3">
            <w:pPr>
              <w:rPr>
                <w:bCs/>
                <w:szCs w:val="18"/>
              </w:rPr>
            </w:pPr>
            <w:r w:rsidRPr="008B58CE">
              <w:rPr>
                <w:bCs/>
                <w:szCs w:val="18"/>
              </w:rPr>
              <w:t>Essential</w:t>
            </w:r>
          </w:p>
        </w:tc>
        <w:tc>
          <w:tcPr>
            <w:tcW w:w="1384" w:type="dxa"/>
            <w:shd w:val="clear" w:color="auto" w:fill="D9D9D9" w:themeFill="background1" w:themeFillShade="D9"/>
            <w:vAlign w:val="center"/>
          </w:tcPr>
          <w:p w14:paraId="15BF08B8" w14:textId="77777777" w:rsidR="00013C10" w:rsidRPr="008B58CE" w:rsidRDefault="00013C10" w:rsidP="000350C3">
            <w:pPr>
              <w:rPr>
                <w:bCs/>
                <w:szCs w:val="18"/>
              </w:rPr>
            </w:pPr>
            <w:r w:rsidRPr="008B58CE">
              <w:rPr>
                <w:bCs/>
                <w:szCs w:val="18"/>
              </w:rPr>
              <w:t>Desirable</w:t>
            </w:r>
          </w:p>
        </w:tc>
        <w:tc>
          <w:tcPr>
            <w:tcW w:w="1302" w:type="dxa"/>
            <w:shd w:val="clear" w:color="auto" w:fill="D9D9D9" w:themeFill="background1" w:themeFillShade="D9"/>
            <w:vAlign w:val="center"/>
          </w:tcPr>
          <w:p w14:paraId="15BF08B9" w14:textId="77777777" w:rsidR="00013C10" w:rsidRPr="008B58CE" w:rsidRDefault="00013C10" w:rsidP="000350C3">
            <w:pPr>
              <w:rPr>
                <w:bCs/>
                <w:szCs w:val="18"/>
              </w:rPr>
            </w:pPr>
            <w:r w:rsidRPr="008B58CE">
              <w:rPr>
                <w:bCs/>
                <w:szCs w:val="18"/>
              </w:rPr>
              <w:t>How to be assessed</w:t>
            </w:r>
          </w:p>
        </w:tc>
      </w:tr>
      <w:tr w:rsidR="00013C10" w:rsidRPr="008B58CE" w14:paraId="15BF08BF" w14:textId="77777777" w:rsidTr="008B58CE">
        <w:tc>
          <w:tcPr>
            <w:tcW w:w="1610" w:type="dxa"/>
          </w:tcPr>
          <w:p w14:paraId="15BF08BB" w14:textId="4006407C" w:rsidR="00013C10" w:rsidRPr="008B58CE" w:rsidRDefault="00013C10" w:rsidP="000350C3">
            <w:pPr>
              <w:rPr>
                <w:szCs w:val="18"/>
              </w:rPr>
            </w:pPr>
            <w:r w:rsidRPr="008B58CE">
              <w:rPr>
                <w:szCs w:val="18"/>
              </w:rPr>
              <w:t xml:space="preserve">Qualifications, </w:t>
            </w:r>
            <w:r w:rsidR="00C61311" w:rsidRPr="008B58CE">
              <w:rPr>
                <w:szCs w:val="18"/>
              </w:rPr>
              <w:t>knowledge,</w:t>
            </w:r>
            <w:r w:rsidRPr="008B58CE">
              <w:rPr>
                <w:szCs w:val="18"/>
              </w:rPr>
              <w:t xml:space="preserve"> </w:t>
            </w:r>
            <w:r w:rsidR="00746AEB" w:rsidRPr="008B58CE">
              <w:rPr>
                <w:szCs w:val="18"/>
              </w:rPr>
              <w:t>and</w:t>
            </w:r>
            <w:r w:rsidRPr="008B58CE">
              <w:rPr>
                <w:szCs w:val="18"/>
              </w:rPr>
              <w:t xml:space="preserve"> experience</w:t>
            </w:r>
          </w:p>
        </w:tc>
        <w:tc>
          <w:tcPr>
            <w:tcW w:w="5331" w:type="dxa"/>
          </w:tcPr>
          <w:p w14:paraId="4C46C37A" w14:textId="3682EA99" w:rsidR="00F000EA" w:rsidRPr="008B58CE" w:rsidRDefault="00F000EA" w:rsidP="00F000EA">
            <w:pPr>
              <w:spacing w:after="90"/>
              <w:rPr>
                <w:szCs w:val="18"/>
              </w:rPr>
            </w:pPr>
            <w:r w:rsidRPr="008B58CE">
              <w:rPr>
                <w:szCs w:val="18"/>
              </w:rPr>
              <w:t>Skill level equivalent to achievement of a professional quali</w:t>
            </w:r>
            <w:r w:rsidR="00CA7432" w:rsidRPr="008B58CE">
              <w:rPr>
                <w:szCs w:val="18"/>
              </w:rPr>
              <w:t>fication or postgraduate degree</w:t>
            </w:r>
            <w:r w:rsidR="00CA7432" w:rsidRPr="008B58CE">
              <w:rPr>
                <w:color w:val="FF0000"/>
                <w:szCs w:val="18"/>
              </w:rPr>
              <w:t xml:space="preserve"> </w:t>
            </w:r>
          </w:p>
          <w:p w14:paraId="4795E0B8" w14:textId="77777777" w:rsidR="002474DF" w:rsidRPr="008B58CE" w:rsidRDefault="002474DF" w:rsidP="002474DF">
            <w:pPr>
              <w:spacing w:after="90"/>
              <w:rPr>
                <w:szCs w:val="18"/>
              </w:rPr>
            </w:pPr>
            <w:r w:rsidRPr="008B58CE">
              <w:rPr>
                <w:szCs w:val="18"/>
              </w:rPr>
              <w:t>Significant and wide-ranging market knowledge and awareness, and an understanding of and contribution to UK International Higher Education environment</w:t>
            </w:r>
          </w:p>
          <w:p w14:paraId="21175122" w14:textId="08D3FCCC" w:rsidR="00EE350A" w:rsidRPr="008B58CE" w:rsidRDefault="00F000EA" w:rsidP="002474DF">
            <w:pPr>
              <w:spacing w:after="90"/>
              <w:rPr>
                <w:szCs w:val="18"/>
              </w:rPr>
            </w:pPr>
            <w:r w:rsidRPr="008B58CE">
              <w:rPr>
                <w:szCs w:val="18"/>
              </w:rPr>
              <w:t>Proven leadership experience in a range of demanding and influential roles.</w:t>
            </w:r>
          </w:p>
          <w:p w14:paraId="4DF639BF" w14:textId="49D34BB1" w:rsidR="001D1893" w:rsidRPr="008B58CE" w:rsidRDefault="001D1893" w:rsidP="00F000EA">
            <w:pPr>
              <w:spacing w:after="90"/>
              <w:rPr>
                <w:szCs w:val="18"/>
              </w:rPr>
            </w:pPr>
            <w:r w:rsidRPr="008B58CE">
              <w:rPr>
                <w:szCs w:val="18"/>
              </w:rPr>
              <w:t xml:space="preserve">Experience of delivering </w:t>
            </w:r>
            <w:r w:rsidR="008F5DCC" w:rsidRPr="008B58CE">
              <w:rPr>
                <w:szCs w:val="18"/>
              </w:rPr>
              <w:t xml:space="preserve">successful </w:t>
            </w:r>
            <w:r w:rsidRPr="008B58CE">
              <w:rPr>
                <w:szCs w:val="18"/>
              </w:rPr>
              <w:t>student recruitment strategies and campaigns across a range of international markets</w:t>
            </w:r>
          </w:p>
          <w:p w14:paraId="4A0B90D4" w14:textId="1A265D41" w:rsidR="008A0F5E" w:rsidRPr="008B58CE" w:rsidRDefault="008A0F5E" w:rsidP="00F000EA">
            <w:pPr>
              <w:spacing w:after="90"/>
              <w:rPr>
                <w:szCs w:val="18"/>
              </w:rPr>
            </w:pPr>
            <w:r w:rsidRPr="008B58CE">
              <w:rPr>
                <w:szCs w:val="18"/>
              </w:rPr>
              <w:t xml:space="preserve">Knowledge of the latest trends in global student recruitment and their applicability to differing </w:t>
            </w:r>
            <w:r w:rsidR="00751458" w:rsidRPr="008B58CE">
              <w:rPr>
                <w:szCs w:val="18"/>
              </w:rPr>
              <w:t>institutions and markets</w:t>
            </w:r>
          </w:p>
          <w:p w14:paraId="0C692CB2" w14:textId="6ECE1B8E" w:rsidR="007F6B15" w:rsidRPr="008B58CE" w:rsidRDefault="007F6B15" w:rsidP="00F000EA">
            <w:pPr>
              <w:spacing w:after="90"/>
              <w:rPr>
                <w:szCs w:val="18"/>
              </w:rPr>
            </w:pPr>
            <w:r w:rsidRPr="008B58CE">
              <w:rPr>
                <w:szCs w:val="18"/>
              </w:rPr>
              <w:t xml:space="preserve">Experience of management of a </w:t>
            </w:r>
            <w:r w:rsidR="00162CF4" w:rsidRPr="008B58CE">
              <w:rPr>
                <w:szCs w:val="18"/>
              </w:rPr>
              <w:t>global</w:t>
            </w:r>
            <w:r w:rsidRPr="008B58CE">
              <w:rPr>
                <w:szCs w:val="18"/>
              </w:rPr>
              <w:t xml:space="preserve"> </w:t>
            </w:r>
            <w:r w:rsidR="00162CF4" w:rsidRPr="008B58CE">
              <w:rPr>
                <w:szCs w:val="18"/>
              </w:rPr>
              <w:t xml:space="preserve">agent and representative network, </w:t>
            </w:r>
            <w:r w:rsidR="003B4741" w:rsidRPr="008B58CE">
              <w:rPr>
                <w:szCs w:val="18"/>
              </w:rPr>
              <w:t>including negotiation of terms and delivery of value</w:t>
            </w:r>
            <w:r w:rsidRPr="008B58CE">
              <w:rPr>
                <w:szCs w:val="18"/>
              </w:rPr>
              <w:t xml:space="preserve"> </w:t>
            </w:r>
          </w:p>
          <w:p w14:paraId="092D90A3" w14:textId="77777777" w:rsidR="00556CDA" w:rsidRPr="008B58CE" w:rsidRDefault="004E5B5E" w:rsidP="00F000EA">
            <w:pPr>
              <w:spacing w:after="90"/>
              <w:rPr>
                <w:szCs w:val="18"/>
              </w:rPr>
            </w:pPr>
            <w:r w:rsidRPr="008B58CE">
              <w:rPr>
                <w:szCs w:val="18"/>
              </w:rPr>
              <w:t>Experience of working with and influencing cross-sector bodies and government agencies</w:t>
            </w:r>
          </w:p>
          <w:p w14:paraId="01DE3D67" w14:textId="2B9682E7" w:rsidR="008A0E4D" w:rsidRPr="008B58CE" w:rsidRDefault="00556CDA" w:rsidP="00F000EA">
            <w:pPr>
              <w:spacing w:after="90"/>
              <w:rPr>
                <w:szCs w:val="18"/>
              </w:rPr>
            </w:pPr>
            <w:r w:rsidRPr="008B58CE">
              <w:rPr>
                <w:szCs w:val="18"/>
              </w:rPr>
              <w:t xml:space="preserve">Working knowledge of the regulatory landscape relating to international student recruitment and </w:t>
            </w:r>
            <w:r w:rsidR="008A0E4D" w:rsidRPr="008B58CE">
              <w:rPr>
                <w:szCs w:val="18"/>
              </w:rPr>
              <w:t>UKVI</w:t>
            </w:r>
          </w:p>
          <w:p w14:paraId="4828AEE9" w14:textId="1E5F457D" w:rsidR="002474DF" w:rsidRPr="008B58CE" w:rsidRDefault="002474DF" w:rsidP="00F000EA">
            <w:pPr>
              <w:spacing w:after="90"/>
              <w:rPr>
                <w:szCs w:val="18"/>
              </w:rPr>
            </w:pPr>
            <w:r w:rsidRPr="008B58CE">
              <w:rPr>
                <w:szCs w:val="18"/>
              </w:rPr>
              <w:t xml:space="preserve">Knowledge of the international admissions environment </w:t>
            </w:r>
          </w:p>
          <w:p w14:paraId="1CFBEFA5" w14:textId="448AB3D1" w:rsidR="004E5B5E" w:rsidRPr="008B58CE" w:rsidRDefault="008A0E4D" w:rsidP="008A0E4D">
            <w:pPr>
              <w:spacing w:after="90"/>
              <w:rPr>
                <w:szCs w:val="18"/>
              </w:rPr>
            </w:pPr>
            <w:r w:rsidRPr="008B58CE">
              <w:rPr>
                <w:szCs w:val="18"/>
              </w:rPr>
              <w:t xml:space="preserve">Experience of contributing to the setting of fees </w:t>
            </w:r>
            <w:r w:rsidR="003B4741" w:rsidRPr="008B58CE">
              <w:rPr>
                <w:szCs w:val="18"/>
              </w:rPr>
              <w:t xml:space="preserve">in the international HE </w:t>
            </w:r>
            <w:r w:rsidR="00C576E5" w:rsidRPr="008B58CE">
              <w:rPr>
                <w:szCs w:val="18"/>
              </w:rPr>
              <w:t>markets</w:t>
            </w:r>
            <w:r w:rsidR="003B4741" w:rsidRPr="008B58CE">
              <w:rPr>
                <w:szCs w:val="18"/>
              </w:rPr>
              <w:t xml:space="preserve"> </w:t>
            </w:r>
            <w:r w:rsidRPr="008B58CE">
              <w:rPr>
                <w:szCs w:val="18"/>
              </w:rPr>
              <w:t>and of advising colleagues in this respect</w:t>
            </w:r>
            <w:r w:rsidR="00556CDA" w:rsidRPr="008B58CE">
              <w:rPr>
                <w:szCs w:val="18"/>
              </w:rPr>
              <w:t xml:space="preserve"> </w:t>
            </w:r>
            <w:r w:rsidR="004E5B5E" w:rsidRPr="008B58CE">
              <w:rPr>
                <w:szCs w:val="18"/>
              </w:rPr>
              <w:t xml:space="preserve"> </w:t>
            </w:r>
          </w:p>
          <w:p w14:paraId="53E77C45" w14:textId="323F525A" w:rsidR="00DF15EC" w:rsidRPr="008B58CE" w:rsidRDefault="00DF15EC" w:rsidP="008A0E4D">
            <w:pPr>
              <w:spacing w:after="90"/>
              <w:rPr>
                <w:szCs w:val="18"/>
              </w:rPr>
            </w:pPr>
            <w:r w:rsidRPr="008B58CE">
              <w:rPr>
                <w:szCs w:val="18"/>
              </w:rPr>
              <w:t xml:space="preserve">Experience of developing and managing multi-faceted and complex partnerships with other education, industry, </w:t>
            </w:r>
            <w:r w:rsidR="00C576E5" w:rsidRPr="008B58CE">
              <w:rPr>
                <w:szCs w:val="18"/>
              </w:rPr>
              <w:t>government,</w:t>
            </w:r>
            <w:r w:rsidRPr="008B58CE">
              <w:rPr>
                <w:szCs w:val="18"/>
              </w:rPr>
              <w:t xml:space="preserve"> and research organisations</w:t>
            </w:r>
          </w:p>
          <w:p w14:paraId="15BF08BC" w14:textId="3DFDFD34" w:rsidR="001B161E" w:rsidRPr="008B58CE" w:rsidRDefault="001B161E" w:rsidP="008A0E4D">
            <w:pPr>
              <w:spacing w:after="90"/>
              <w:rPr>
                <w:szCs w:val="18"/>
              </w:rPr>
            </w:pPr>
            <w:r w:rsidRPr="008B58CE">
              <w:rPr>
                <w:szCs w:val="18"/>
              </w:rPr>
              <w:t xml:space="preserve">Evidence of successful and productive </w:t>
            </w:r>
            <w:r w:rsidR="009561C9" w:rsidRPr="008B58CE">
              <w:rPr>
                <w:szCs w:val="18"/>
              </w:rPr>
              <w:t>relationship</w:t>
            </w:r>
            <w:r w:rsidRPr="008B58CE">
              <w:rPr>
                <w:szCs w:val="18"/>
              </w:rPr>
              <w:t xml:space="preserve"> </w:t>
            </w:r>
            <w:r w:rsidR="009561C9" w:rsidRPr="008B58CE">
              <w:rPr>
                <w:szCs w:val="18"/>
              </w:rPr>
              <w:t xml:space="preserve">and partnership </w:t>
            </w:r>
            <w:r w:rsidRPr="008B58CE">
              <w:rPr>
                <w:szCs w:val="18"/>
              </w:rPr>
              <w:t>management</w:t>
            </w:r>
            <w:r w:rsidR="009561C9" w:rsidRPr="008B58CE">
              <w:rPr>
                <w:szCs w:val="18"/>
              </w:rPr>
              <w:t>.</w:t>
            </w:r>
          </w:p>
        </w:tc>
        <w:tc>
          <w:tcPr>
            <w:tcW w:w="1384" w:type="dxa"/>
          </w:tcPr>
          <w:p w14:paraId="30D82E17" w14:textId="0ACC9C68" w:rsidR="00CA7432" w:rsidRPr="008B58CE" w:rsidRDefault="00CA7432" w:rsidP="00AE2893">
            <w:pPr>
              <w:spacing w:after="90"/>
              <w:rPr>
                <w:szCs w:val="18"/>
              </w:rPr>
            </w:pPr>
            <w:r w:rsidRPr="008B58CE">
              <w:rPr>
                <w:szCs w:val="18"/>
              </w:rPr>
              <w:t>Membership of relevant professional body</w:t>
            </w:r>
            <w:r w:rsidR="000C2821" w:rsidRPr="008B58CE">
              <w:rPr>
                <w:szCs w:val="18"/>
              </w:rPr>
              <w:t xml:space="preserve"> such as BUILA, </w:t>
            </w:r>
            <w:r w:rsidR="002D2D7F" w:rsidRPr="008B58CE">
              <w:rPr>
                <w:szCs w:val="18"/>
              </w:rPr>
              <w:t>AUA etc</w:t>
            </w:r>
            <w:r w:rsidRPr="008B58CE">
              <w:rPr>
                <w:szCs w:val="18"/>
              </w:rPr>
              <w:t>.</w:t>
            </w:r>
          </w:p>
          <w:p w14:paraId="7E9D0831" w14:textId="77777777" w:rsidR="002D2D7F" w:rsidRPr="008B58CE" w:rsidRDefault="002D2D7F" w:rsidP="00AE2893">
            <w:pPr>
              <w:spacing w:after="90"/>
              <w:rPr>
                <w:szCs w:val="18"/>
              </w:rPr>
            </w:pPr>
            <w:r w:rsidRPr="008B58CE">
              <w:rPr>
                <w:szCs w:val="18"/>
              </w:rPr>
              <w:t>Qualification in Management and/or Marketing</w:t>
            </w:r>
          </w:p>
          <w:p w14:paraId="15BF08BD" w14:textId="59541119" w:rsidR="008659FB" w:rsidRPr="008B58CE" w:rsidRDefault="008659FB" w:rsidP="00AE2893">
            <w:pPr>
              <w:spacing w:after="90"/>
              <w:rPr>
                <w:szCs w:val="18"/>
              </w:rPr>
            </w:pPr>
            <w:r w:rsidRPr="008B58CE">
              <w:rPr>
                <w:szCs w:val="18"/>
              </w:rPr>
              <w:t xml:space="preserve">Proficiency in a second language </w:t>
            </w:r>
          </w:p>
        </w:tc>
        <w:tc>
          <w:tcPr>
            <w:tcW w:w="1302" w:type="dxa"/>
          </w:tcPr>
          <w:p w14:paraId="15BF08BE" w14:textId="77777777" w:rsidR="00013C10" w:rsidRPr="008B58CE" w:rsidRDefault="00013C10" w:rsidP="00343D93">
            <w:pPr>
              <w:spacing w:after="90"/>
              <w:rPr>
                <w:szCs w:val="18"/>
              </w:rPr>
            </w:pPr>
          </w:p>
        </w:tc>
      </w:tr>
      <w:tr w:rsidR="00013C10" w:rsidRPr="008B58CE" w14:paraId="15BF08C4" w14:textId="77777777" w:rsidTr="008B58CE">
        <w:tc>
          <w:tcPr>
            <w:tcW w:w="1610" w:type="dxa"/>
          </w:tcPr>
          <w:p w14:paraId="15BF08C0" w14:textId="577DFD9E" w:rsidR="00013C10" w:rsidRPr="008B58CE" w:rsidRDefault="00013C10" w:rsidP="00746AEB">
            <w:pPr>
              <w:rPr>
                <w:szCs w:val="18"/>
              </w:rPr>
            </w:pPr>
            <w:r w:rsidRPr="008B58CE">
              <w:rPr>
                <w:szCs w:val="18"/>
              </w:rPr>
              <w:t xml:space="preserve">Planning </w:t>
            </w:r>
            <w:r w:rsidR="00746AEB" w:rsidRPr="008B58CE">
              <w:rPr>
                <w:szCs w:val="18"/>
              </w:rPr>
              <w:t>and</w:t>
            </w:r>
            <w:r w:rsidRPr="008B58CE">
              <w:rPr>
                <w:szCs w:val="18"/>
              </w:rPr>
              <w:t xml:space="preserve"> organising</w:t>
            </w:r>
          </w:p>
        </w:tc>
        <w:tc>
          <w:tcPr>
            <w:tcW w:w="5331" w:type="dxa"/>
          </w:tcPr>
          <w:p w14:paraId="34699CBB" w14:textId="77777777" w:rsidR="00C83F50" w:rsidRPr="008B58CE" w:rsidRDefault="00F000EA" w:rsidP="00702D64">
            <w:pPr>
              <w:spacing w:after="90"/>
              <w:rPr>
                <w:szCs w:val="18"/>
              </w:rPr>
            </w:pPr>
            <w:r w:rsidRPr="008B58CE">
              <w:rPr>
                <w:szCs w:val="18"/>
              </w:rPr>
              <w:t>Able to champion and oversee the Department’s contribution to the university’s strategy and to lead on the Department’s strategies and plans.</w:t>
            </w:r>
          </w:p>
          <w:p w14:paraId="497240CF" w14:textId="77777777" w:rsidR="008F5DCC" w:rsidRPr="008B58CE" w:rsidRDefault="008F5DCC" w:rsidP="008F5DCC">
            <w:pPr>
              <w:spacing w:after="90"/>
              <w:rPr>
                <w:szCs w:val="18"/>
              </w:rPr>
            </w:pPr>
            <w:r w:rsidRPr="008B58CE">
              <w:rPr>
                <w:szCs w:val="18"/>
              </w:rPr>
              <w:t>Demonstrable experience of preparing and managing budgets and of operating within these bounds</w:t>
            </w:r>
          </w:p>
          <w:p w14:paraId="78411B15" w14:textId="77777777" w:rsidR="00A30F3B" w:rsidRPr="008B58CE" w:rsidRDefault="00D11F0D" w:rsidP="00D11F0D">
            <w:pPr>
              <w:spacing w:after="90"/>
              <w:rPr>
                <w:szCs w:val="18"/>
              </w:rPr>
            </w:pPr>
            <w:r w:rsidRPr="008B58CE">
              <w:rPr>
                <w:szCs w:val="18"/>
              </w:rPr>
              <w:t xml:space="preserve">Demonstrable experience of data and market intelligence analysis, forecasting trends and future developments and creating </w:t>
            </w:r>
            <w:r w:rsidR="00A30F3B" w:rsidRPr="008B58CE">
              <w:rPr>
                <w:szCs w:val="18"/>
              </w:rPr>
              <w:t xml:space="preserve">and meeting </w:t>
            </w:r>
            <w:r w:rsidRPr="008B58CE">
              <w:rPr>
                <w:szCs w:val="18"/>
              </w:rPr>
              <w:t>targets in respects of International HE markets</w:t>
            </w:r>
          </w:p>
          <w:p w14:paraId="15BF08C1" w14:textId="4FBA6D40" w:rsidR="00DF15EC" w:rsidRPr="008B58CE" w:rsidRDefault="003343E4" w:rsidP="00D11F0D">
            <w:pPr>
              <w:spacing w:after="90"/>
              <w:rPr>
                <w:szCs w:val="18"/>
              </w:rPr>
            </w:pPr>
            <w:r w:rsidRPr="008B58CE">
              <w:rPr>
                <w:szCs w:val="18"/>
              </w:rPr>
              <w:t>Experience of</w:t>
            </w:r>
            <w:r w:rsidR="0090042F" w:rsidRPr="008B58CE">
              <w:rPr>
                <w:szCs w:val="18"/>
              </w:rPr>
              <w:t xml:space="preserve"> leading student recruitment teams in a target-orientated setting, including the management of in-country resource.</w:t>
            </w:r>
          </w:p>
        </w:tc>
        <w:tc>
          <w:tcPr>
            <w:tcW w:w="1384" w:type="dxa"/>
          </w:tcPr>
          <w:p w14:paraId="7A54AB85" w14:textId="77777777" w:rsidR="008659FB" w:rsidRPr="008B58CE" w:rsidRDefault="008659FB" w:rsidP="008659FB">
            <w:pPr>
              <w:spacing w:after="90"/>
              <w:rPr>
                <w:szCs w:val="18"/>
              </w:rPr>
            </w:pPr>
            <w:r w:rsidRPr="008B58CE">
              <w:rPr>
                <w:szCs w:val="18"/>
              </w:rPr>
              <w:t>PRINCE2 or similar project management qualification.</w:t>
            </w:r>
          </w:p>
          <w:p w14:paraId="15BF08C2" w14:textId="6FC4BC5F" w:rsidR="00013C10" w:rsidRPr="008B58CE" w:rsidRDefault="00013C10" w:rsidP="00343D93">
            <w:pPr>
              <w:spacing w:after="90"/>
              <w:rPr>
                <w:szCs w:val="18"/>
              </w:rPr>
            </w:pPr>
          </w:p>
        </w:tc>
        <w:tc>
          <w:tcPr>
            <w:tcW w:w="1302" w:type="dxa"/>
          </w:tcPr>
          <w:p w14:paraId="15BF08C3" w14:textId="77777777" w:rsidR="00013C10" w:rsidRPr="008B58CE" w:rsidRDefault="00013C10" w:rsidP="00343D93">
            <w:pPr>
              <w:spacing w:after="90"/>
              <w:rPr>
                <w:szCs w:val="18"/>
              </w:rPr>
            </w:pPr>
          </w:p>
        </w:tc>
      </w:tr>
      <w:tr w:rsidR="00013C10" w:rsidRPr="008B58CE" w14:paraId="15BF08C9" w14:textId="77777777" w:rsidTr="008B58CE">
        <w:tc>
          <w:tcPr>
            <w:tcW w:w="1610" w:type="dxa"/>
          </w:tcPr>
          <w:p w14:paraId="15BF08C5" w14:textId="21DBF709" w:rsidR="00013C10" w:rsidRPr="008B58CE" w:rsidRDefault="00013C10" w:rsidP="000350C3">
            <w:pPr>
              <w:rPr>
                <w:szCs w:val="18"/>
              </w:rPr>
            </w:pPr>
            <w:r w:rsidRPr="008B58CE">
              <w:rPr>
                <w:szCs w:val="18"/>
              </w:rPr>
              <w:t xml:space="preserve">Problem solving </w:t>
            </w:r>
            <w:r w:rsidR="00746AEB" w:rsidRPr="008B58CE">
              <w:rPr>
                <w:szCs w:val="18"/>
              </w:rPr>
              <w:t>and</w:t>
            </w:r>
            <w:r w:rsidRPr="008B58CE">
              <w:rPr>
                <w:szCs w:val="18"/>
              </w:rPr>
              <w:t xml:space="preserve"> initiative</w:t>
            </w:r>
          </w:p>
        </w:tc>
        <w:tc>
          <w:tcPr>
            <w:tcW w:w="5331" w:type="dxa"/>
          </w:tcPr>
          <w:p w14:paraId="6017FF3B" w14:textId="77777777" w:rsidR="00F000EA" w:rsidRPr="008B58CE" w:rsidRDefault="00F000EA" w:rsidP="00F000EA">
            <w:pPr>
              <w:spacing w:after="90"/>
              <w:rPr>
                <w:szCs w:val="18"/>
              </w:rPr>
            </w:pPr>
            <w:r w:rsidRPr="008B58CE">
              <w:rPr>
                <w:szCs w:val="18"/>
              </w:rPr>
              <w:t>Able to make judgements on significant new problems where precedent may not apply.</w:t>
            </w:r>
          </w:p>
          <w:p w14:paraId="0282573E" w14:textId="77777777" w:rsidR="0069661C" w:rsidRPr="008B58CE" w:rsidRDefault="0069661C" w:rsidP="0069661C">
            <w:pPr>
              <w:spacing w:after="90"/>
              <w:rPr>
                <w:szCs w:val="18"/>
              </w:rPr>
            </w:pPr>
            <w:r w:rsidRPr="008B58CE">
              <w:rPr>
                <w:szCs w:val="18"/>
              </w:rPr>
              <w:t>Experience of using resources creatively to deliver demonstrable value for money.</w:t>
            </w:r>
          </w:p>
          <w:p w14:paraId="15BF08C6" w14:textId="16C022F0" w:rsidR="004D4966" w:rsidRPr="008B58CE" w:rsidRDefault="00F000EA" w:rsidP="00F000EA">
            <w:pPr>
              <w:spacing w:after="90"/>
              <w:rPr>
                <w:szCs w:val="18"/>
              </w:rPr>
            </w:pPr>
            <w:r w:rsidRPr="008B58CE">
              <w:rPr>
                <w:szCs w:val="18"/>
              </w:rPr>
              <w:t>Able to develop innovative solutions and practical implementations for strategic change.</w:t>
            </w:r>
          </w:p>
        </w:tc>
        <w:tc>
          <w:tcPr>
            <w:tcW w:w="1384" w:type="dxa"/>
          </w:tcPr>
          <w:p w14:paraId="15BF08C7" w14:textId="77777777" w:rsidR="00013C10" w:rsidRPr="008B58CE" w:rsidRDefault="00013C10" w:rsidP="00343D93">
            <w:pPr>
              <w:spacing w:after="90"/>
              <w:rPr>
                <w:szCs w:val="18"/>
              </w:rPr>
            </w:pPr>
          </w:p>
        </w:tc>
        <w:tc>
          <w:tcPr>
            <w:tcW w:w="1302" w:type="dxa"/>
          </w:tcPr>
          <w:p w14:paraId="15BF08C8" w14:textId="77777777" w:rsidR="00013C10" w:rsidRPr="008B58CE" w:rsidRDefault="00013C10" w:rsidP="00343D93">
            <w:pPr>
              <w:spacing w:after="90"/>
              <w:rPr>
                <w:szCs w:val="18"/>
              </w:rPr>
            </w:pPr>
          </w:p>
        </w:tc>
      </w:tr>
      <w:tr w:rsidR="00013C10" w:rsidRPr="008B58CE" w14:paraId="15BF08CE" w14:textId="77777777" w:rsidTr="008B58CE">
        <w:tc>
          <w:tcPr>
            <w:tcW w:w="1610" w:type="dxa"/>
          </w:tcPr>
          <w:p w14:paraId="15BF08CA" w14:textId="221E4483" w:rsidR="00013C10" w:rsidRPr="008B58CE" w:rsidRDefault="00013C10" w:rsidP="000350C3">
            <w:pPr>
              <w:rPr>
                <w:szCs w:val="18"/>
              </w:rPr>
            </w:pPr>
            <w:r w:rsidRPr="008B58CE">
              <w:rPr>
                <w:szCs w:val="18"/>
              </w:rPr>
              <w:t xml:space="preserve">Management </w:t>
            </w:r>
            <w:r w:rsidR="00746AEB" w:rsidRPr="008B58CE">
              <w:rPr>
                <w:szCs w:val="18"/>
              </w:rPr>
              <w:t>and</w:t>
            </w:r>
            <w:r w:rsidRPr="008B58CE">
              <w:rPr>
                <w:szCs w:val="18"/>
              </w:rPr>
              <w:t xml:space="preserve"> teamwork</w:t>
            </w:r>
          </w:p>
        </w:tc>
        <w:tc>
          <w:tcPr>
            <w:tcW w:w="5331" w:type="dxa"/>
          </w:tcPr>
          <w:p w14:paraId="58216BE0" w14:textId="77777777" w:rsidR="00F000EA" w:rsidRPr="008B58CE" w:rsidRDefault="00F000EA" w:rsidP="00F000EA">
            <w:pPr>
              <w:spacing w:after="90"/>
              <w:rPr>
                <w:szCs w:val="18"/>
              </w:rPr>
            </w:pPr>
            <w:r w:rsidRPr="008B58CE">
              <w:rPr>
                <w:szCs w:val="18"/>
              </w:rPr>
              <w:t>Able to implement successful change management initiatives and formulate strategic plans that reflect and support the priority needs of the university.</w:t>
            </w:r>
          </w:p>
          <w:p w14:paraId="05B4EB48" w14:textId="2837BFD4" w:rsidR="00F000EA" w:rsidRPr="008B58CE" w:rsidRDefault="00F000EA" w:rsidP="00F000EA">
            <w:pPr>
              <w:spacing w:after="90"/>
              <w:rPr>
                <w:szCs w:val="18"/>
              </w:rPr>
            </w:pPr>
            <w:r w:rsidRPr="008B58CE">
              <w:rPr>
                <w:szCs w:val="18"/>
              </w:rPr>
              <w:t>Able to recognise and deal with obstacles and difficulties so that teams can deliver.</w:t>
            </w:r>
          </w:p>
          <w:p w14:paraId="6D8921E6" w14:textId="77777777" w:rsidR="00C83F50" w:rsidRPr="008B58CE" w:rsidRDefault="00F000EA" w:rsidP="00F000EA">
            <w:pPr>
              <w:spacing w:after="90"/>
              <w:rPr>
                <w:szCs w:val="18"/>
              </w:rPr>
            </w:pPr>
            <w:r w:rsidRPr="008B58CE">
              <w:rPr>
                <w:szCs w:val="18"/>
              </w:rPr>
              <w:t>Able to demonstrate leadership and to raise performance standards throughout own work areas.</w:t>
            </w:r>
          </w:p>
          <w:p w14:paraId="75191901" w14:textId="77777777" w:rsidR="00A733D6" w:rsidRPr="008B58CE" w:rsidRDefault="00A733D6" w:rsidP="00F000EA">
            <w:pPr>
              <w:spacing w:after="90"/>
              <w:rPr>
                <w:szCs w:val="18"/>
              </w:rPr>
            </w:pPr>
            <w:r w:rsidRPr="008B58CE">
              <w:rPr>
                <w:szCs w:val="18"/>
              </w:rPr>
              <w:t xml:space="preserve">Experience of developing staff and using </w:t>
            </w:r>
            <w:r w:rsidR="007D6CE9" w:rsidRPr="008B58CE">
              <w:rPr>
                <w:szCs w:val="18"/>
              </w:rPr>
              <w:t xml:space="preserve">appraisal and other tools to manage </w:t>
            </w:r>
            <w:r w:rsidR="003F5E83" w:rsidRPr="008B58CE">
              <w:rPr>
                <w:szCs w:val="18"/>
              </w:rPr>
              <w:t>talent and address performance.</w:t>
            </w:r>
            <w:r w:rsidR="007D6CE9" w:rsidRPr="008B58CE">
              <w:rPr>
                <w:szCs w:val="18"/>
              </w:rPr>
              <w:t xml:space="preserve"> </w:t>
            </w:r>
          </w:p>
          <w:p w14:paraId="15BF08CB" w14:textId="7DBDBFE4" w:rsidR="00DF15EC" w:rsidRPr="008B58CE" w:rsidRDefault="00DF15EC" w:rsidP="00F000EA">
            <w:pPr>
              <w:spacing w:after="90"/>
              <w:rPr>
                <w:szCs w:val="18"/>
              </w:rPr>
            </w:pPr>
            <w:r w:rsidRPr="008B58CE">
              <w:rPr>
                <w:szCs w:val="18"/>
              </w:rPr>
              <w:t xml:space="preserve">Experience of managing and developing a </w:t>
            </w:r>
            <w:r w:rsidR="00221038" w:rsidRPr="008B58CE">
              <w:rPr>
                <w:szCs w:val="18"/>
              </w:rPr>
              <w:t>large and diverse team across multiple functions</w:t>
            </w:r>
          </w:p>
        </w:tc>
        <w:tc>
          <w:tcPr>
            <w:tcW w:w="1384" w:type="dxa"/>
          </w:tcPr>
          <w:p w14:paraId="15BF08CC" w14:textId="2CB1C38C" w:rsidR="00013C10" w:rsidRPr="008B58CE" w:rsidRDefault="00013C10" w:rsidP="00057DE4">
            <w:pPr>
              <w:spacing w:after="90"/>
              <w:rPr>
                <w:szCs w:val="18"/>
              </w:rPr>
            </w:pPr>
          </w:p>
        </w:tc>
        <w:tc>
          <w:tcPr>
            <w:tcW w:w="1302" w:type="dxa"/>
          </w:tcPr>
          <w:p w14:paraId="15BF08CD" w14:textId="77777777" w:rsidR="00013C10" w:rsidRPr="008B58CE" w:rsidRDefault="00013C10" w:rsidP="00343D93">
            <w:pPr>
              <w:spacing w:after="90"/>
              <w:rPr>
                <w:szCs w:val="18"/>
              </w:rPr>
            </w:pPr>
          </w:p>
        </w:tc>
      </w:tr>
      <w:tr w:rsidR="00013C10" w:rsidRPr="008B58CE" w14:paraId="15BF08D3" w14:textId="77777777" w:rsidTr="008B58CE">
        <w:tc>
          <w:tcPr>
            <w:tcW w:w="1610" w:type="dxa"/>
          </w:tcPr>
          <w:p w14:paraId="15BF08CF" w14:textId="6952AC8B" w:rsidR="00013C10" w:rsidRPr="008B58CE" w:rsidRDefault="00013C10" w:rsidP="000350C3">
            <w:pPr>
              <w:rPr>
                <w:szCs w:val="18"/>
              </w:rPr>
            </w:pPr>
            <w:r w:rsidRPr="008B58CE">
              <w:rPr>
                <w:szCs w:val="18"/>
              </w:rPr>
              <w:t xml:space="preserve">Communicating </w:t>
            </w:r>
            <w:r w:rsidR="00746AEB" w:rsidRPr="008B58CE">
              <w:rPr>
                <w:szCs w:val="18"/>
              </w:rPr>
              <w:t>and</w:t>
            </w:r>
            <w:r w:rsidRPr="008B58CE">
              <w:rPr>
                <w:szCs w:val="18"/>
              </w:rPr>
              <w:t xml:space="preserve"> influencing</w:t>
            </w:r>
          </w:p>
        </w:tc>
        <w:tc>
          <w:tcPr>
            <w:tcW w:w="5331" w:type="dxa"/>
          </w:tcPr>
          <w:p w14:paraId="6440423A" w14:textId="77777777" w:rsidR="00F000EA" w:rsidRPr="008B58CE" w:rsidRDefault="00F000EA" w:rsidP="00F000EA">
            <w:pPr>
              <w:spacing w:after="90"/>
              <w:rPr>
                <w:szCs w:val="18"/>
              </w:rPr>
            </w:pPr>
            <w:r w:rsidRPr="008B58CE">
              <w:rPr>
                <w:szCs w:val="18"/>
              </w:rPr>
              <w:t>Able to establish and build major relationships with key stakeholders.</w:t>
            </w:r>
          </w:p>
          <w:p w14:paraId="320CD3D5" w14:textId="77777777" w:rsidR="00C83F50" w:rsidRPr="008B58CE" w:rsidRDefault="00F000EA" w:rsidP="00F000EA">
            <w:pPr>
              <w:spacing w:after="90"/>
              <w:rPr>
                <w:szCs w:val="18"/>
              </w:rPr>
            </w:pPr>
            <w:r w:rsidRPr="008B58CE">
              <w:rPr>
                <w:szCs w:val="18"/>
              </w:rPr>
              <w:t>Able to use influence to develop positions or strategies.</w:t>
            </w:r>
          </w:p>
          <w:p w14:paraId="4E604D59" w14:textId="77777777" w:rsidR="00ED3591" w:rsidRPr="008B58CE" w:rsidRDefault="00C35608" w:rsidP="00F000EA">
            <w:pPr>
              <w:spacing w:after="90"/>
              <w:rPr>
                <w:szCs w:val="18"/>
              </w:rPr>
            </w:pPr>
            <w:r w:rsidRPr="008B58CE">
              <w:rPr>
                <w:szCs w:val="18"/>
              </w:rPr>
              <w:t xml:space="preserve">Skilled in negotiation with commercial organisations </w:t>
            </w:r>
            <w:r w:rsidR="008A4EE1" w:rsidRPr="008B58CE">
              <w:rPr>
                <w:szCs w:val="18"/>
              </w:rPr>
              <w:t>and partners to deliver value for the University</w:t>
            </w:r>
            <w:r w:rsidR="00ED3591" w:rsidRPr="008B58CE">
              <w:rPr>
                <w:szCs w:val="18"/>
              </w:rPr>
              <w:t xml:space="preserve"> </w:t>
            </w:r>
          </w:p>
          <w:p w14:paraId="317427C8" w14:textId="61DAD2C7" w:rsidR="003F5E83" w:rsidRPr="008B58CE" w:rsidRDefault="003F5E83" w:rsidP="00F000EA">
            <w:pPr>
              <w:spacing w:after="90"/>
              <w:rPr>
                <w:szCs w:val="18"/>
              </w:rPr>
            </w:pPr>
            <w:r w:rsidRPr="008B58CE">
              <w:rPr>
                <w:szCs w:val="18"/>
              </w:rPr>
              <w:t>Demonstrable tact and diplomacy skills</w:t>
            </w:r>
            <w:r w:rsidR="002474DF" w:rsidRPr="008B58CE">
              <w:rPr>
                <w:szCs w:val="18"/>
              </w:rPr>
              <w:t>, in addition to cultural and cross-cultural sensitivity and understanding</w:t>
            </w:r>
            <w:r w:rsidRPr="008B58CE">
              <w:rPr>
                <w:szCs w:val="18"/>
              </w:rPr>
              <w:t xml:space="preserve"> </w:t>
            </w:r>
          </w:p>
          <w:p w14:paraId="15BF08D0" w14:textId="37A323DD" w:rsidR="002474DF" w:rsidRPr="008B58CE" w:rsidRDefault="002474DF" w:rsidP="00F000EA">
            <w:pPr>
              <w:spacing w:after="90"/>
              <w:rPr>
                <w:szCs w:val="18"/>
              </w:rPr>
            </w:pPr>
            <w:r w:rsidRPr="008B58CE">
              <w:rPr>
                <w:szCs w:val="18"/>
              </w:rPr>
              <w:t>Ability to represent the University of Southampton at senior level nationally and internationally</w:t>
            </w:r>
          </w:p>
        </w:tc>
        <w:tc>
          <w:tcPr>
            <w:tcW w:w="1384" w:type="dxa"/>
          </w:tcPr>
          <w:p w14:paraId="15BF08D1" w14:textId="6F8313F9" w:rsidR="00013C10" w:rsidRPr="008B58CE" w:rsidRDefault="00013C10" w:rsidP="00343D93">
            <w:pPr>
              <w:spacing w:after="90"/>
              <w:rPr>
                <w:szCs w:val="18"/>
              </w:rPr>
            </w:pPr>
          </w:p>
        </w:tc>
        <w:tc>
          <w:tcPr>
            <w:tcW w:w="1302" w:type="dxa"/>
          </w:tcPr>
          <w:p w14:paraId="15BF08D2" w14:textId="77777777" w:rsidR="00013C10" w:rsidRPr="008B58CE" w:rsidRDefault="00013C10" w:rsidP="00343D93">
            <w:pPr>
              <w:spacing w:after="90"/>
              <w:rPr>
                <w:szCs w:val="18"/>
              </w:rPr>
            </w:pPr>
          </w:p>
        </w:tc>
      </w:tr>
      <w:tr w:rsidR="00013C10" w:rsidRPr="008B58CE" w14:paraId="15BF08D8" w14:textId="77777777" w:rsidTr="008B58CE">
        <w:tc>
          <w:tcPr>
            <w:tcW w:w="1610" w:type="dxa"/>
          </w:tcPr>
          <w:p w14:paraId="15BF08D4" w14:textId="30CBF678" w:rsidR="00013C10" w:rsidRPr="008B58CE" w:rsidRDefault="00013C10" w:rsidP="000350C3">
            <w:pPr>
              <w:rPr>
                <w:szCs w:val="18"/>
              </w:rPr>
            </w:pPr>
            <w:r w:rsidRPr="008B58CE">
              <w:rPr>
                <w:szCs w:val="18"/>
              </w:rPr>
              <w:t xml:space="preserve">Other skills </w:t>
            </w:r>
            <w:r w:rsidR="00746AEB" w:rsidRPr="008B58CE">
              <w:rPr>
                <w:szCs w:val="18"/>
              </w:rPr>
              <w:t>and</w:t>
            </w:r>
            <w:r w:rsidRPr="008B58CE">
              <w:rPr>
                <w:szCs w:val="18"/>
              </w:rPr>
              <w:t xml:space="preserve"> behaviours</w:t>
            </w:r>
          </w:p>
        </w:tc>
        <w:tc>
          <w:tcPr>
            <w:tcW w:w="5331" w:type="dxa"/>
          </w:tcPr>
          <w:p w14:paraId="461C78B9" w14:textId="6DE245A7" w:rsidR="00AE2893" w:rsidRPr="008B58CE" w:rsidRDefault="00AE2893" w:rsidP="00AE2893">
            <w:pPr>
              <w:spacing w:after="90"/>
              <w:rPr>
                <w:szCs w:val="18"/>
              </w:rPr>
            </w:pPr>
            <w:r w:rsidRPr="008B58CE">
              <w:rPr>
                <w:szCs w:val="18"/>
              </w:rPr>
              <w:t>Ability to lead and manage change through an organisation</w:t>
            </w:r>
            <w:r w:rsidR="00C576E5" w:rsidRPr="008B58CE">
              <w:rPr>
                <w:szCs w:val="18"/>
              </w:rPr>
              <w:t>.</w:t>
            </w:r>
          </w:p>
          <w:p w14:paraId="15BF08D5" w14:textId="4D501A1D" w:rsidR="00013C10" w:rsidRPr="008B58CE" w:rsidRDefault="00AE2893" w:rsidP="00AE2893">
            <w:pPr>
              <w:spacing w:after="90"/>
              <w:rPr>
                <w:szCs w:val="18"/>
              </w:rPr>
            </w:pPr>
            <w:r w:rsidRPr="008B58CE">
              <w:rPr>
                <w:szCs w:val="18"/>
              </w:rPr>
              <w:t>Able to demonstrate alignment with the University’s core values in all areas of work, and champion those behaviours in the Department</w:t>
            </w:r>
          </w:p>
        </w:tc>
        <w:tc>
          <w:tcPr>
            <w:tcW w:w="1384" w:type="dxa"/>
          </w:tcPr>
          <w:p w14:paraId="15BF08D6" w14:textId="77777777" w:rsidR="00013C10" w:rsidRPr="008B58CE" w:rsidRDefault="00013C10" w:rsidP="00343D93">
            <w:pPr>
              <w:spacing w:after="90"/>
              <w:rPr>
                <w:szCs w:val="18"/>
              </w:rPr>
            </w:pPr>
          </w:p>
        </w:tc>
        <w:tc>
          <w:tcPr>
            <w:tcW w:w="1302" w:type="dxa"/>
          </w:tcPr>
          <w:p w14:paraId="15BF08D7" w14:textId="77777777" w:rsidR="00013C10" w:rsidRPr="008B58CE" w:rsidRDefault="00013C10" w:rsidP="00343D93">
            <w:pPr>
              <w:spacing w:after="90"/>
              <w:rPr>
                <w:szCs w:val="18"/>
              </w:rPr>
            </w:pPr>
          </w:p>
        </w:tc>
      </w:tr>
      <w:tr w:rsidR="00013C10" w:rsidRPr="008B58CE" w14:paraId="15BF08DD" w14:textId="77777777" w:rsidTr="008B58CE">
        <w:tc>
          <w:tcPr>
            <w:tcW w:w="1610" w:type="dxa"/>
          </w:tcPr>
          <w:p w14:paraId="15BF08D9" w14:textId="77777777" w:rsidR="00013C10" w:rsidRPr="008B58CE" w:rsidRDefault="00013C10" w:rsidP="000350C3">
            <w:pPr>
              <w:rPr>
                <w:szCs w:val="18"/>
              </w:rPr>
            </w:pPr>
            <w:r w:rsidRPr="008B58CE">
              <w:rPr>
                <w:szCs w:val="18"/>
              </w:rPr>
              <w:t>Special requirements</w:t>
            </w:r>
          </w:p>
        </w:tc>
        <w:tc>
          <w:tcPr>
            <w:tcW w:w="5331" w:type="dxa"/>
          </w:tcPr>
          <w:p w14:paraId="6E4B4DDD" w14:textId="77777777" w:rsidR="00013C10" w:rsidRPr="008B58CE" w:rsidRDefault="008763CF" w:rsidP="00343D93">
            <w:pPr>
              <w:spacing w:after="90"/>
              <w:rPr>
                <w:szCs w:val="18"/>
              </w:rPr>
            </w:pPr>
            <w:r w:rsidRPr="008B58CE">
              <w:rPr>
                <w:szCs w:val="18"/>
              </w:rPr>
              <w:t xml:space="preserve">Significant connections to relevant sector networks, with demonstrable </w:t>
            </w:r>
            <w:r w:rsidR="00DE2E1D" w:rsidRPr="008B58CE">
              <w:rPr>
                <w:szCs w:val="18"/>
              </w:rPr>
              <w:t xml:space="preserve">professional </w:t>
            </w:r>
            <w:r w:rsidRPr="008B58CE">
              <w:rPr>
                <w:szCs w:val="18"/>
              </w:rPr>
              <w:t>profile in international higher education</w:t>
            </w:r>
          </w:p>
          <w:p w14:paraId="580F7698" w14:textId="2D1EBC5A" w:rsidR="00DE2E1D" w:rsidRPr="008B58CE" w:rsidRDefault="00DE2E1D" w:rsidP="00DE2E1D">
            <w:pPr>
              <w:spacing w:after="90"/>
              <w:rPr>
                <w:szCs w:val="18"/>
              </w:rPr>
            </w:pPr>
            <w:r w:rsidRPr="008B58CE">
              <w:rPr>
                <w:szCs w:val="18"/>
              </w:rPr>
              <w:t xml:space="preserve">As a Line Manager role </w:t>
            </w:r>
            <w:r w:rsidR="00C576E5" w:rsidRPr="008B58CE">
              <w:rPr>
                <w:szCs w:val="18"/>
              </w:rPr>
              <w:t>model,</w:t>
            </w:r>
            <w:r w:rsidRPr="008B58CE">
              <w:rPr>
                <w:szCs w:val="18"/>
              </w:rPr>
              <w:t xml:space="preserve"> the Southampton Behaviours and work with the management team to embed them as a way of working within the department.</w:t>
            </w:r>
          </w:p>
          <w:p w14:paraId="721066BC" w14:textId="3CFFC37A" w:rsidR="003D5035" w:rsidRPr="008B58CE" w:rsidRDefault="003D5035" w:rsidP="00DE2E1D">
            <w:pPr>
              <w:spacing w:after="90"/>
              <w:rPr>
                <w:szCs w:val="18"/>
              </w:rPr>
            </w:pPr>
            <w:r w:rsidRPr="008B58CE">
              <w:rPr>
                <w:szCs w:val="18"/>
              </w:rPr>
              <w:t xml:space="preserve">Ability and willingness to travel internationally and at </w:t>
            </w:r>
            <w:r w:rsidR="00C576E5" w:rsidRPr="008B58CE">
              <w:rPr>
                <w:szCs w:val="18"/>
              </w:rPr>
              <w:t>short notice</w:t>
            </w:r>
            <w:r w:rsidRPr="008B58CE">
              <w:rPr>
                <w:szCs w:val="18"/>
              </w:rPr>
              <w:t xml:space="preserve">. </w:t>
            </w:r>
          </w:p>
          <w:p w14:paraId="15BF08DA" w14:textId="64F82454" w:rsidR="003D5035" w:rsidRPr="008B58CE" w:rsidRDefault="003D5035" w:rsidP="003D5035">
            <w:pPr>
              <w:spacing w:after="90"/>
              <w:rPr>
                <w:szCs w:val="18"/>
              </w:rPr>
            </w:pPr>
            <w:r w:rsidRPr="008B58CE">
              <w:rPr>
                <w:szCs w:val="18"/>
              </w:rPr>
              <w:t>Able to represent the University of Southampton at senior level nationally and internationally</w:t>
            </w:r>
            <w:r w:rsidR="007927DF" w:rsidRPr="008B58CE">
              <w:rPr>
                <w:szCs w:val="18"/>
              </w:rPr>
              <w:t>, with confidence and professionalism.</w:t>
            </w:r>
          </w:p>
        </w:tc>
        <w:tc>
          <w:tcPr>
            <w:tcW w:w="1384" w:type="dxa"/>
          </w:tcPr>
          <w:p w14:paraId="15BF08DB" w14:textId="77777777" w:rsidR="00013C10" w:rsidRPr="008B58CE" w:rsidRDefault="00013C10" w:rsidP="00343D93">
            <w:pPr>
              <w:spacing w:after="90"/>
              <w:rPr>
                <w:szCs w:val="18"/>
              </w:rPr>
            </w:pPr>
          </w:p>
        </w:tc>
        <w:tc>
          <w:tcPr>
            <w:tcW w:w="1302" w:type="dxa"/>
          </w:tcPr>
          <w:p w14:paraId="15BF08DC" w14:textId="77777777" w:rsidR="00013C10" w:rsidRPr="008B58CE" w:rsidRDefault="00013C10" w:rsidP="00343D93">
            <w:pPr>
              <w:spacing w:after="90"/>
              <w:rPr>
                <w:szCs w:val="18"/>
              </w:rPr>
            </w:pPr>
          </w:p>
        </w:tc>
      </w:tr>
    </w:tbl>
    <w:p w14:paraId="15BF08DF" w14:textId="1B390657" w:rsidR="0012209D" w:rsidRPr="008B58CE" w:rsidRDefault="0012209D" w:rsidP="0012209D">
      <w:pPr>
        <w:overflowPunct/>
        <w:autoSpaceDE/>
        <w:autoSpaceDN/>
        <w:adjustRightInd/>
        <w:spacing w:before="0" w:after="0"/>
        <w:textAlignment w:val="auto"/>
        <w:rPr>
          <w:b/>
          <w:szCs w:val="18"/>
        </w:rPr>
      </w:pPr>
    </w:p>
    <w:p w14:paraId="15BF08E0" w14:textId="77777777" w:rsidR="0012209D" w:rsidRPr="008B58CE" w:rsidRDefault="0012209D" w:rsidP="0012209D">
      <w:pPr>
        <w:jc w:val="center"/>
        <w:rPr>
          <w:b/>
          <w:bCs/>
          <w:szCs w:val="18"/>
        </w:rPr>
      </w:pPr>
      <w:r w:rsidRPr="008B58CE">
        <w:rPr>
          <w:b/>
          <w:bCs/>
          <w:szCs w:val="18"/>
        </w:rPr>
        <w:t>JOB HAZARD ANALYSIS</w:t>
      </w:r>
    </w:p>
    <w:p w14:paraId="15BF08E1" w14:textId="77777777" w:rsidR="0012209D" w:rsidRPr="008B58CE" w:rsidRDefault="0012209D" w:rsidP="0012209D">
      <w:pPr>
        <w:rPr>
          <w:b/>
          <w:bCs/>
          <w:szCs w:val="18"/>
        </w:rPr>
      </w:pPr>
    </w:p>
    <w:p w14:paraId="21136C72" w14:textId="6216B5C4" w:rsidR="00D3349E" w:rsidRPr="008B58CE" w:rsidRDefault="00D3349E" w:rsidP="009064A9">
      <w:pPr>
        <w:rPr>
          <w:b/>
          <w:bCs/>
          <w:szCs w:val="18"/>
        </w:rPr>
      </w:pPr>
      <w:r w:rsidRPr="008B58CE">
        <w:rPr>
          <w:b/>
          <w:bCs/>
          <w:szCs w:val="18"/>
        </w:rPr>
        <w:t>Is this an office-based post?</w:t>
      </w:r>
    </w:p>
    <w:tbl>
      <w:tblPr>
        <w:tblStyle w:val="SUTable"/>
        <w:tblW w:w="0" w:type="auto"/>
        <w:tblLook w:val="04A0" w:firstRow="1" w:lastRow="0" w:firstColumn="1" w:lastColumn="0" w:noHBand="0" w:noVBand="1"/>
      </w:tblPr>
      <w:tblGrid>
        <w:gridCol w:w="901"/>
        <w:gridCol w:w="8726"/>
      </w:tblGrid>
      <w:tr w:rsidR="00D3349E" w:rsidRPr="008B58CE" w14:paraId="0219F927" w14:textId="77777777" w:rsidTr="00D3349E">
        <w:tc>
          <w:tcPr>
            <w:tcW w:w="908" w:type="dxa"/>
          </w:tcPr>
          <w:p w14:paraId="3C59876E" w14:textId="3AD73ACB" w:rsidR="00D3349E" w:rsidRPr="008B58CE" w:rsidRDefault="00AB3335" w:rsidP="00E264FD">
            <w:pPr>
              <w:rPr>
                <w:szCs w:val="18"/>
              </w:rPr>
            </w:pPr>
            <w:sdt>
              <w:sdtPr>
                <w:rPr>
                  <w:szCs w:val="18"/>
                </w:rPr>
                <w:id w:val="579254332"/>
                <w14:checkbox>
                  <w14:checked w14:val="1"/>
                  <w14:checkedState w14:val="2612" w14:font="MS Gothic"/>
                  <w14:uncheckedState w14:val="2610" w14:font="MS Gothic"/>
                </w14:checkbox>
              </w:sdtPr>
              <w:sdtEndPr/>
              <w:sdtContent>
                <w:r w:rsidR="00E44E43">
                  <w:rPr>
                    <w:rFonts w:ascii="MS Gothic" w:eastAsia="MS Gothic" w:hAnsi="MS Gothic" w:hint="eastAsia"/>
                    <w:szCs w:val="18"/>
                  </w:rPr>
                  <w:t>☒</w:t>
                </w:r>
              </w:sdtContent>
            </w:sdt>
            <w:r w:rsidR="00D3349E" w:rsidRPr="008B58CE">
              <w:rPr>
                <w:szCs w:val="18"/>
              </w:rPr>
              <w:t xml:space="preserve"> Yes</w:t>
            </w:r>
          </w:p>
        </w:tc>
        <w:tc>
          <w:tcPr>
            <w:tcW w:w="8843" w:type="dxa"/>
          </w:tcPr>
          <w:p w14:paraId="51AD581C" w14:textId="531D8D08" w:rsidR="00D3349E" w:rsidRPr="008B58CE" w:rsidRDefault="00D3349E" w:rsidP="00D3349E">
            <w:pPr>
              <w:rPr>
                <w:szCs w:val="18"/>
              </w:rPr>
            </w:pPr>
            <w:r w:rsidRPr="008B58CE">
              <w:rPr>
                <w:szCs w:val="18"/>
              </w:rPr>
              <w:t>If this post is an office-based job with routine office hazards (</w:t>
            </w:r>
            <w:proofErr w:type="spellStart"/>
            <w:r w:rsidRPr="008B58CE">
              <w:rPr>
                <w:szCs w:val="18"/>
              </w:rPr>
              <w:t>eg</w:t>
            </w:r>
            <w:proofErr w:type="spellEnd"/>
            <w:r w:rsidRPr="008B58CE">
              <w:rPr>
                <w:szCs w:val="18"/>
              </w:rPr>
              <w:t>: use of VDU)</w:t>
            </w:r>
            <w:r w:rsidR="009064A9" w:rsidRPr="008B58CE">
              <w:rPr>
                <w:szCs w:val="18"/>
              </w:rPr>
              <w:t>,</w:t>
            </w:r>
            <w:r w:rsidRPr="008B58CE">
              <w:rPr>
                <w:szCs w:val="18"/>
              </w:rPr>
              <w:t xml:space="preserve"> no further information needs to be supplied.</w:t>
            </w:r>
            <w:r w:rsidR="009064A9" w:rsidRPr="008B58CE">
              <w:rPr>
                <w:szCs w:val="18"/>
              </w:rPr>
              <w:t xml:space="preserve"> Do not complete the section below.</w:t>
            </w:r>
          </w:p>
        </w:tc>
      </w:tr>
      <w:tr w:rsidR="00D3349E" w:rsidRPr="008B58CE" w14:paraId="48115143" w14:textId="77777777" w:rsidTr="00D3349E">
        <w:tc>
          <w:tcPr>
            <w:tcW w:w="908" w:type="dxa"/>
          </w:tcPr>
          <w:p w14:paraId="3977EB84" w14:textId="43B17522" w:rsidR="00D3349E" w:rsidRPr="008B58CE" w:rsidRDefault="00AB3335" w:rsidP="00E264FD">
            <w:pPr>
              <w:rPr>
                <w:szCs w:val="18"/>
              </w:rPr>
            </w:pPr>
            <w:sdt>
              <w:sdtPr>
                <w:rPr>
                  <w:szCs w:val="18"/>
                </w:rPr>
                <w:id w:val="-174965147"/>
                <w14:checkbox>
                  <w14:checked w14:val="0"/>
                  <w14:checkedState w14:val="2612" w14:font="MS Gothic"/>
                  <w14:uncheckedState w14:val="2610" w14:font="MS Gothic"/>
                </w14:checkbox>
              </w:sdtPr>
              <w:sdtEndPr/>
              <w:sdtContent>
                <w:r w:rsidR="00E44E43">
                  <w:rPr>
                    <w:rFonts w:ascii="MS Gothic" w:eastAsia="MS Gothic" w:hAnsi="MS Gothic" w:hint="eastAsia"/>
                    <w:szCs w:val="18"/>
                  </w:rPr>
                  <w:t>☐</w:t>
                </w:r>
              </w:sdtContent>
            </w:sdt>
            <w:r w:rsidR="00D3349E" w:rsidRPr="008B58CE">
              <w:rPr>
                <w:szCs w:val="18"/>
              </w:rPr>
              <w:t xml:space="preserve"> No</w:t>
            </w:r>
          </w:p>
        </w:tc>
        <w:tc>
          <w:tcPr>
            <w:tcW w:w="8843" w:type="dxa"/>
          </w:tcPr>
          <w:p w14:paraId="2FB856C1" w14:textId="163254D2" w:rsidR="00D3349E" w:rsidRPr="008B58CE" w:rsidRDefault="00D3349E" w:rsidP="00D3349E">
            <w:pPr>
              <w:rPr>
                <w:szCs w:val="18"/>
              </w:rPr>
            </w:pPr>
            <w:r w:rsidRPr="008B58CE">
              <w:rPr>
                <w:szCs w:val="18"/>
              </w:rPr>
              <w:t>If this post is not office-based or has some hazards other than routine office (</w:t>
            </w:r>
            <w:proofErr w:type="spellStart"/>
            <w:r w:rsidRPr="008B58CE">
              <w:rPr>
                <w:szCs w:val="18"/>
              </w:rPr>
              <w:t>eg</w:t>
            </w:r>
            <w:proofErr w:type="spellEnd"/>
            <w:r w:rsidRPr="008B58CE">
              <w:rPr>
                <w:szCs w:val="18"/>
              </w:rPr>
              <w:t>: more than use of VDU) please complete the analysis below.</w:t>
            </w:r>
          </w:p>
          <w:p w14:paraId="4892F016" w14:textId="47470006" w:rsidR="009064A9" w:rsidRPr="008B58CE" w:rsidRDefault="009064A9" w:rsidP="00D3349E">
            <w:pPr>
              <w:rPr>
                <w:szCs w:val="18"/>
              </w:rPr>
            </w:pPr>
            <w:r w:rsidRPr="008B58CE">
              <w:rPr>
                <w:szCs w:val="18"/>
              </w:rPr>
              <w:t>Hiring managers are asked to complete this section as accurately as possible to ensure the safety of the post-holder.</w:t>
            </w:r>
          </w:p>
        </w:tc>
      </w:tr>
    </w:tbl>
    <w:p w14:paraId="04193472" w14:textId="77777777" w:rsidR="00D3349E" w:rsidRPr="008B58CE" w:rsidRDefault="00D3349E" w:rsidP="00E264FD">
      <w:pPr>
        <w:rPr>
          <w:szCs w:val="18"/>
        </w:rPr>
      </w:pPr>
    </w:p>
    <w:p w14:paraId="15BF08E8" w14:textId="70F99AC1" w:rsidR="0012209D" w:rsidRPr="008B58CE" w:rsidRDefault="0012209D" w:rsidP="0012209D">
      <w:pPr>
        <w:rPr>
          <w:szCs w:val="18"/>
        </w:rPr>
      </w:pPr>
      <w:r w:rsidRPr="008B58CE">
        <w:rPr>
          <w:szCs w:val="18"/>
        </w:rPr>
        <w:t>## - HR will send a full PEHQ to all applicants for this position.</w:t>
      </w:r>
      <w:r w:rsidR="00D3349E" w:rsidRPr="008B58CE">
        <w:rPr>
          <w:szCs w:val="18"/>
        </w:rPr>
        <w:t xml:space="preserve"> </w:t>
      </w:r>
      <w:r w:rsidR="009064A9" w:rsidRPr="008B58CE">
        <w:rPr>
          <w:szCs w:val="18"/>
        </w:rPr>
        <w:t xml:space="preserve">Please note, if </w:t>
      </w:r>
      <w:r w:rsidR="00D3349E" w:rsidRPr="008B58CE">
        <w:rPr>
          <w:szCs w:val="18"/>
        </w:rPr>
        <w:t xml:space="preserve">full health clearance is required for a role, </w:t>
      </w:r>
      <w:r w:rsidR="009064A9" w:rsidRPr="008B58CE">
        <w:rPr>
          <w:szCs w:val="18"/>
        </w:rPr>
        <w:t xml:space="preserve">this will apply to </w:t>
      </w:r>
      <w:r w:rsidR="00D3349E" w:rsidRPr="008B58CE">
        <w:rPr>
          <w:szCs w:val="18"/>
        </w:rPr>
        <w:t>all individuals</w:t>
      </w:r>
      <w:r w:rsidR="009064A9" w:rsidRPr="008B58CE">
        <w:rPr>
          <w:szCs w:val="18"/>
        </w:rPr>
        <w:t>,</w:t>
      </w:r>
      <w:r w:rsidR="00D3349E" w:rsidRPr="008B58CE">
        <w:rPr>
          <w:szCs w:val="18"/>
        </w:rPr>
        <w:t xml:space="preserve"> </w:t>
      </w:r>
      <w:r w:rsidR="009064A9" w:rsidRPr="008B58CE">
        <w:rPr>
          <w:szCs w:val="18"/>
        </w:rPr>
        <w:t>including existing members of staff.</w:t>
      </w: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8B58CE" w14:paraId="15BF08F0" w14:textId="77777777" w:rsidTr="000350C3">
        <w:trPr>
          <w:jc w:val="center"/>
        </w:trPr>
        <w:tc>
          <w:tcPr>
            <w:tcW w:w="5929" w:type="dxa"/>
            <w:shd w:val="clear" w:color="auto" w:fill="D9D9D9" w:themeFill="background1" w:themeFillShade="D9"/>
            <w:vAlign w:val="center"/>
          </w:tcPr>
          <w:p w14:paraId="15BF08E9" w14:textId="77777777" w:rsidR="0012209D" w:rsidRPr="008B58CE" w:rsidRDefault="0012209D" w:rsidP="000350C3">
            <w:pPr>
              <w:rPr>
                <w:b/>
                <w:bCs/>
                <w:szCs w:val="18"/>
              </w:rPr>
            </w:pPr>
            <w:r w:rsidRPr="008B58CE">
              <w:rPr>
                <w:b/>
                <w:bCs/>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8B58CE" w:rsidRDefault="0012209D" w:rsidP="000350C3">
            <w:pPr>
              <w:rPr>
                <w:b/>
                <w:bCs/>
                <w:szCs w:val="18"/>
              </w:rPr>
            </w:pPr>
            <w:r w:rsidRPr="008B58CE">
              <w:rPr>
                <w:b/>
                <w:bCs/>
                <w:szCs w:val="18"/>
              </w:rPr>
              <w:t xml:space="preserve">Occasionally </w:t>
            </w:r>
          </w:p>
          <w:p w14:paraId="15BF08EB" w14:textId="77777777" w:rsidR="0012209D" w:rsidRPr="008B58CE" w:rsidRDefault="0012209D" w:rsidP="000350C3">
            <w:pPr>
              <w:rPr>
                <w:szCs w:val="18"/>
              </w:rPr>
            </w:pPr>
            <w:r w:rsidRPr="008B58CE">
              <w:rPr>
                <w:szCs w:val="18"/>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8B58CE" w:rsidRDefault="0012209D" w:rsidP="000350C3">
            <w:pPr>
              <w:rPr>
                <w:b/>
                <w:bCs/>
                <w:szCs w:val="18"/>
              </w:rPr>
            </w:pPr>
            <w:r w:rsidRPr="008B58CE">
              <w:rPr>
                <w:b/>
                <w:bCs/>
                <w:szCs w:val="18"/>
              </w:rPr>
              <w:t>Frequently</w:t>
            </w:r>
          </w:p>
          <w:p w14:paraId="15BF08ED" w14:textId="77777777" w:rsidR="0012209D" w:rsidRPr="008B58CE" w:rsidRDefault="0012209D" w:rsidP="000350C3">
            <w:pPr>
              <w:rPr>
                <w:szCs w:val="18"/>
              </w:rPr>
            </w:pPr>
            <w:r w:rsidRPr="008B58CE">
              <w:rPr>
                <w:szCs w:val="18"/>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8B58CE" w:rsidRDefault="0012209D" w:rsidP="000350C3">
            <w:pPr>
              <w:rPr>
                <w:szCs w:val="18"/>
              </w:rPr>
            </w:pPr>
            <w:r w:rsidRPr="008B58CE">
              <w:rPr>
                <w:b/>
                <w:bCs/>
                <w:szCs w:val="18"/>
              </w:rPr>
              <w:t>Constantly</w:t>
            </w:r>
          </w:p>
          <w:p w14:paraId="15BF08EF" w14:textId="77777777" w:rsidR="0012209D" w:rsidRPr="008B58CE" w:rsidRDefault="0012209D" w:rsidP="000350C3">
            <w:pPr>
              <w:rPr>
                <w:szCs w:val="18"/>
              </w:rPr>
            </w:pPr>
            <w:r w:rsidRPr="008B58CE">
              <w:rPr>
                <w:szCs w:val="18"/>
              </w:rPr>
              <w:t>(&gt; 60% of time)</w:t>
            </w:r>
          </w:p>
        </w:tc>
      </w:tr>
      <w:tr w:rsidR="0012209D" w:rsidRPr="008B58CE" w14:paraId="15BF08F5" w14:textId="77777777" w:rsidTr="000350C3">
        <w:trPr>
          <w:jc w:val="center"/>
        </w:trPr>
        <w:tc>
          <w:tcPr>
            <w:tcW w:w="5929" w:type="dxa"/>
            <w:shd w:val="clear" w:color="auto" w:fill="auto"/>
            <w:vAlign w:val="center"/>
          </w:tcPr>
          <w:p w14:paraId="15BF08F1" w14:textId="77777777" w:rsidR="0012209D" w:rsidRPr="008B58CE" w:rsidRDefault="0012209D" w:rsidP="000350C3">
            <w:pPr>
              <w:rPr>
                <w:szCs w:val="18"/>
              </w:rPr>
            </w:pPr>
            <w:r w:rsidRPr="008B58CE">
              <w:rPr>
                <w:szCs w:val="18"/>
              </w:rPr>
              <w:t xml:space="preserve">Outside work </w:t>
            </w:r>
          </w:p>
        </w:tc>
        <w:tc>
          <w:tcPr>
            <w:tcW w:w="1313" w:type="dxa"/>
            <w:shd w:val="clear" w:color="auto" w:fill="auto"/>
            <w:vAlign w:val="center"/>
          </w:tcPr>
          <w:p w14:paraId="15BF08F2" w14:textId="210864B9" w:rsidR="0012209D" w:rsidRPr="008B58CE" w:rsidRDefault="006F4D32" w:rsidP="000350C3">
            <w:pPr>
              <w:rPr>
                <w:szCs w:val="18"/>
              </w:rPr>
            </w:pPr>
            <w:r w:rsidRPr="008B58CE">
              <w:rPr>
                <w:szCs w:val="18"/>
              </w:rPr>
              <w:t>X</w:t>
            </w:r>
          </w:p>
        </w:tc>
        <w:tc>
          <w:tcPr>
            <w:tcW w:w="1314" w:type="dxa"/>
            <w:shd w:val="clear" w:color="auto" w:fill="auto"/>
            <w:vAlign w:val="center"/>
          </w:tcPr>
          <w:p w14:paraId="15BF08F3" w14:textId="77777777" w:rsidR="0012209D" w:rsidRPr="008B58CE" w:rsidRDefault="0012209D" w:rsidP="000350C3">
            <w:pPr>
              <w:rPr>
                <w:szCs w:val="18"/>
              </w:rPr>
            </w:pPr>
          </w:p>
        </w:tc>
        <w:tc>
          <w:tcPr>
            <w:tcW w:w="1314" w:type="dxa"/>
            <w:shd w:val="clear" w:color="auto" w:fill="auto"/>
            <w:vAlign w:val="center"/>
          </w:tcPr>
          <w:p w14:paraId="15BF08F4" w14:textId="77777777" w:rsidR="0012209D" w:rsidRPr="008B58CE" w:rsidRDefault="0012209D" w:rsidP="000350C3">
            <w:pPr>
              <w:rPr>
                <w:szCs w:val="18"/>
              </w:rPr>
            </w:pPr>
          </w:p>
        </w:tc>
      </w:tr>
      <w:tr w:rsidR="0012209D" w:rsidRPr="008B58CE" w14:paraId="15BF08FA" w14:textId="77777777" w:rsidTr="000350C3">
        <w:trPr>
          <w:jc w:val="center"/>
        </w:trPr>
        <w:tc>
          <w:tcPr>
            <w:tcW w:w="5929" w:type="dxa"/>
            <w:shd w:val="clear" w:color="auto" w:fill="auto"/>
            <w:vAlign w:val="center"/>
          </w:tcPr>
          <w:p w14:paraId="15BF08F6" w14:textId="77777777" w:rsidR="0012209D" w:rsidRPr="008B58CE" w:rsidRDefault="0012209D" w:rsidP="000350C3">
            <w:pPr>
              <w:rPr>
                <w:szCs w:val="18"/>
              </w:rPr>
            </w:pPr>
            <w:r w:rsidRPr="008B58CE">
              <w:rPr>
                <w:szCs w:val="18"/>
              </w:rPr>
              <w:t>Extremes of temperature (</w:t>
            </w:r>
            <w:proofErr w:type="spellStart"/>
            <w:r w:rsidRPr="008B58CE">
              <w:rPr>
                <w:szCs w:val="18"/>
              </w:rPr>
              <w:t>eg</w:t>
            </w:r>
            <w:proofErr w:type="spellEnd"/>
            <w:r w:rsidRPr="008B58CE">
              <w:rPr>
                <w:szCs w:val="18"/>
              </w:rPr>
              <w:t>: fridge/ furnace)</w:t>
            </w:r>
          </w:p>
        </w:tc>
        <w:tc>
          <w:tcPr>
            <w:tcW w:w="1313" w:type="dxa"/>
            <w:shd w:val="clear" w:color="auto" w:fill="auto"/>
            <w:vAlign w:val="center"/>
          </w:tcPr>
          <w:p w14:paraId="15BF08F7" w14:textId="77777777" w:rsidR="0012209D" w:rsidRPr="008B58CE" w:rsidRDefault="0012209D" w:rsidP="000350C3">
            <w:pPr>
              <w:rPr>
                <w:szCs w:val="18"/>
              </w:rPr>
            </w:pPr>
          </w:p>
        </w:tc>
        <w:tc>
          <w:tcPr>
            <w:tcW w:w="1314" w:type="dxa"/>
            <w:shd w:val="clear" w:color="auto" w:fill="auto"/>
            <w:vAlign w:val="center"/>
          </w:tcPr>
          <w:p w14:paraId="15BF08F8" w14:textId="77777777" w:rsidR="0012209D" w:rsidRPr="008B58CE" w:rsidRDefault="0012209D" w:rsidP="000350C3">
            <w:pPr>
              <w:rPr>
                <w:szCs w:val="18"/>
              </w:rPr>
            </w:pPr>
          </w:p>
        </w:tc>
        <w:tc>
          <w:tcPr>
            <w:tcW w:w="1314" w:type="dxa"/>
            <w:shd w:val="clear" w:color="auto" w:fill="auto"/>
            <w:vAlign w:val="center"/>
          </w:tcPr>
          <w:p w14:paraId="15BF08F9" w14:textId="77777777" w:rsidR="0012209D" w:rsidRPr="008B58CE" w:rsidRDefault="0012209D" w:rsidP="000350C3">
            <w:pPr>
              <w:rPr>
                <w:szCs w:val="18"/>
              </w:rPr>
            </w:pPr>
          </w:p>
        </w:tc>
      </w:tr>
      <w:tr w:rsidR="0012209D" w:rsidRPr="008B58CE" w14:paraId="15BF08FF" w14:textId="77777777" w:rsidTr="000350C3">
        <w:trPr>
          <w:jc w:val="center"/>
        </w:trPr>
        <w:tc>
          <w:tcPr>
            <w:tcW w:w="5929" w:type="dxa"/>
            <w:shd w:val="clear" w:color="auto" w:fill="auto"/>
            <w:vAlign w:val="center"/>
          </w:tcPr>
          <w:p w14:paraId="15BF08FB" w14:textId="72EFE44B" w:rsidR="0012209D" w:rsidRPr="008B58CE" w:rsidRDefault="004263FE" w:rsidP="000350C3">
            <w:pPr>
              <w:rPr>
                <w:szCs w:val="18"/>
              </w:rPr>
            </w:pPr>
            <w:r w:rsidRPr="008B58CE">
              <w:rPr>
                <w:szCs w:val="18"/>
              </w:rPr>
              <w:t xml:space="preserve">## </w:t>
            </w:r>
            <w:r w:rsidR="0012209D" w:rsidRPr="008B58CE">
              <w:rPr>
                <w:szCs w:val="18"/>
              </w:rPr>
              <w:t>Potential for exposure to body fluids</w:t>
            </w:r>
          </w:p>
        </w:tc>
        <w:tc>
          <w:tcPr>
            <w:tcW w:w="1313" w:type="dxa"/>
            <w:shd w:val="clear" w:color="auto" w:fill="auto"/>
            <w:vAlign w:val="center"/>
          </w:tcPr>
          <w:p w14:paraId="15BF08FC" w14:textId="77777777" w:rsidR="0012209D" w:rsidRPr="008B58CE" w:rsidRDefault="0012209D" w:rsidP="000350C3">
            <w:pPr>
              <w:rPr>
                <w:szCs w:val="18"/>
              </w:rPr>
            </w:pPr>
          </w:p>
        </w:tc>
        <w:tc>
          <w:tcPr>
            <w:tcW w:w="1314" w:type="dxa"/>
            <w:shd w:val="clear" w:color="auto" w:fill="auto"/>
            <w:vAlign w:val="center"/>
          </w:tcPr>
          <w:p w14:paraId="15BF08FD" w14:textId="77777777" w:rsidR="0012209D" w:rsidRPr="008B58CE" w:rsidRDefault="0012209D" w:rsidP="000350C3">
            <w:pPr>
              <w:rPr>
                <w:szCs w:val="18"/>
              </w:rPr>
            </w:pPr>
          </w:p>
        </w:tc>
        <w:tc>
          <w:tcPr>
            <w:tcW w:w="1314" w:type="dxa"/>
            <w:shd w:val="clear" w:color="auto" w:fill="auto"/>
            <w:vAlign w:val="center"/>
          </w:tcPr>
          <w:p w14:paraId="15BF08FE" w14:textId="77777777" w:rsidR="0012209D" w:rsidRPr="008B58CE" w:rsidRDefault="0012209D" w:rsidP="000350C3">
            <w:pPr>
              <w:rPr>
                <w:szCs w:val="18"/>
              </w:rPr>
            </w:pPr>
          </w:p>
        </w:tc>
      </w:tr>
      <w:tr w:rsidR="0012209D" w:rsidRPr="008B58CE" w14:paraId="15BF0904" w14:textId="77777777" w:rsidTr="000350C3">
        <w:trPr>
          <w:jc w:val="center"/>
        </w:trPr>
        <w:tc>
          <w:tcPr>
            <w:tcW w:w="5929" w:type="dxa"/>
            <w:shd w:val="clear" w:color="auto" w:fill="auto"/>
            <w:vAlign w:val="center"/>
          </w:tcPr>
          <w:p w14:paraId="15BF0900" w14:textId="77777777" w:rsidR="0012209D" w:rsidRPr="008B58CE" w:rsidRDefault="0012209D" w:rsidP="000350C3">
            <w:pPr>
              <w:rPr>
                <w:szCs w:val="18"/>
              </w:rPr>
            </w:pPr>
            <w:r w:rsidRPr="008B58CE">
              <w:rPr>
                <w:szCs w:val="18"/>
              </w:rPr>
              <w:t>## Noise (greater than 80 dba - 8 hrs twa)</w:t>
            </w:r>
          </w:p>
        </w:tc>
        <w:tc>
          <w:tcPr>
            <w:tcW w:w="1313" w:type="dxa"/>
            <w:tcBorders>
              <w:bottom w:val="single" w:sz="4" w:space="0" w:color="auto"/>
            </w:tcBorders>
            <w:shd w:val="clear" w:color="auto" w:fill="auto"/>
            <w:vAlign w:val="center"/>
          </w:tcPr>
          <w:p w14:paraId="15BF0901" w14:textId="77777777" w:rsidR="0012209D" w:rsidRPr="008B58CE" w:rsidRDefault="0012209D" w:rsidP="000350C3">
            <w:pPr>
              <w:rPr>
                <w:szCs w:val="18"/>
              </w:rPr>
            </w:pPr>
          </w:p>
        </w:tc>
        <w:tc>
          <w:tcPr>
            <w:tcW w:w="1314" w:type="dxa"/>
            <w:tcBorders>
              <w:bottom w:val="single" w:sz="4" w:space="0" w:color="auto"/>
            </w:tcBorders>
            <w:shd w:val="clear" w:color="auto" w:fill="auto"/>
            <w:vAlign w:val="center"/>
          </w:tcPr>
          <w:p w14:paraId="15BF0902" w14:textId="77777777" w:rsidR="0012209D" w:rsidRPr="008B58CE" w:rsidRDefault="0012209D" w:rsidP="000350C3">
            <w:pPr>
              <w:rPr>
                <w:szCs w:val="18"/>
              </w:rPr>
            </w:pPr>
          </w:p>
        </w:tc>
        <w:tc>
          <w:tcPr>
            <w:tcW w:w="1314" w:type="dxa"/>
            <w:tcBorders>
              <w:bottom w:val="single" w:sz="4" w:space="0" w:color="auto"/>
            </w:tcBorders>
            <w:shd w:val="clear" w:color="auto" w:fill="auto"/>
            <w:vAlign w:val="center"/>
          </w:tcPr>
          <w:p w14:paraId="15BF0903" w14:textId="77777777" w:rsidR="0012209D" w:rsidRPr="008B58CE" w:rsidRDefault="0012209D" w:rsidP="000350C3">
            <w:pPr>
              <w:rPr>
                <w:szCs w:val="18"/>
              </w:rPr>
            </w:pPr>
          </w:p>
        </w:tc>
      </w:tr>
      <w:tr w:rsidR="0012209D" w:rsidRPr="008B58CE" w14:paraId="15BF0909" w14:textId="77777777" w:rsidTr="000350C3">
        <w:trPr>
          <w:jc w:val="center"/>
        </w:trPr>
        <w:tc>
          <w:tcPr>
            <w:tcW w:w="5929" w:type="dxa"/>
            <w:tcBorders>
              <w:bottom w:val="nil"/>
            </w:tcBorders>
            <w:shd w:val="clear" w:color="auto" w:fill="auto"/>
            <w:vAlign w:val="center"/>
          </w:tcPr>
          <w:p w14:paraId="15BF0905" w14:textId="77777777" w:rsidR="0012209D" w:rsidRPr="008B58CE" w:rsidRDefault="0012209D" w:rsidP="000350C3">
            <w:pPr>
              <w:rPr>
                <w:szCs w:val="18"/>
              </w:rPr>
            </w:pPr>
            <w:r w:rsidRPr="008B58CE">
              <w:rPr>
                <w:szCs w:val="18"/>
              </w:rPr>
              <w:t>## Exposure to hazardous substances (</w:t>
            </w:r>
            <w:proofErr w:type="spellStart"/>
            <w:r w:rsidRPr="008B58CE">
              <w:rPr>
                <w:szCs w:val="18"/>
              </w:rPr>
              <w:t>eg</w:t>
            </w:r>
            <w:proofErr w:type="spellEnd"/>
            <w:r w:rsidRPr="008B58CE">
              <w:rPr>
                <w:szCs w:val="18"/>
              </w:rPr>
              <w:t>: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8B58CE" w:rsidRDefault="0012209D" w:rsidP="000350C3">
            <w:pPr>
              <w:rPr>
                <w:szCs w:val="18"/>
              </w:rPr>
            </w:pPr>
          </w:p>
        </w:tc>
        <w:tc>
          <w:tcPr>
            <w:tcW w:w="1314" w:type="dxa"/>
            <w:tcBorders>
              <w:bottom w:val="single" w:sz="4" w:space="0" w:color="auto"/>
            </w:tcBorders>
            <w:shd w:val="clear" w:color="auto" w:fill="auto"/>
            <w:vAlign w:val="center"/>
          </w:tcPr>
          <w:p w14:paraId="15BF0907" w14:textId="77777777" w:rsidR="0012209D" w:rsidRPr="008B58CE" w:rsidRDefault="0012209D" w:rsidP="000350C3">
            <w:pPr>
              <w:rPr>
                <w:szCs w:val="18"/>
              </w:rPr>
            </w:pPr>
          </w:p>
        </w:tc>
        <w:tc>
          <w:tcPr>
            <w:tcW w:w="1314" w:type="dxa"/>
            <w:tcBorders>
              <w:bottom w:val="single" w:sz="4" w:space="0" w:color="auto"/>
            </w:tcBorders>
            <w:shd w:val="clear" w:color="auto" w:fill="auto"/>
            <w:vAlign w:val="center"/>
          </w:tcPr>
          <w:p w14:paraId="15BF0908" w14:textId="77777777" w:rsidR="0012209D" w:rsidRPr="008B58CE" w:rsidRDefault="0012209D" w:rsidP="000350C3">
            <w:pPr>
              <w:rPr>
                <w:szCs w:val="18"/>
              </w:rPr>
            </w:pPr>
          </w:p>
        </w:tc>
      </w:tr>
      <w:tr w:rsidR="0012209D" w:rsidRPr="008B58CE" w14:paraId="15BF0910" w14:textId="77777777" w:rsidTr="000350C3">
        <w:trPr>
          <w:jc w:val="center"/>
        </w:trPr>
        <w:tc>
          <w:tcPr>
            <w:tcW w:w="5929" w:type="dxa"/>
            <w:shd w:val="clear" w:color="auto" w:fill="auto"/>
            <w:vAlign w:val="center"/>
          </w:tcPr>
          <w:p w14:paraId="15BF090C" w14:textId="77777777" w:rsidR="0012209D" w:rsidRPr="008B58CE" w:rsidRDefault="0012209D" w:rsidP="000350C3">
            <w:pPr>
              <w:rPr>
                <w:szCs w:val="18"/>
              </w:rPr>
            </w:pPr>
            <w:r w:rsidRPr="008B58CE">
              <w:rPr>
                <w:szCs w:val="18"/>
              </w:rPr>
              <w:t>Frequent hand washing</w:t>
            </w:r>
          </w:p>
        </w:tc>
        <w:tc>
          <w:tcPr>
            <w:tcW w:w="1313" w:type="dxa"/>
            <w:shd w:val="clear" w:color="auto" w:fill="auto"/>
            <w:vAlign w:val="center"/>
          </w:tcPr>
          <w:p w14:paraId="15BF090D" w14:textId="77777777" w:rsidR="0012209D" w:rsidRPr="008B58CE" w:rsidRDefault="0012209D" w:rsidP="000350C3">
            <w:pPr>
              <w:rPr>
                <w:szCs w:val="18"/>
              </w:rPr>
            </w:pPr>
          </w:p>
        </w:tc>
        <w:tc>
          <w:tcPr>
            <w:tcW w:w="1314" w:type="dxa"/>
            <w:shd w:val="clear" w:color="auto" w:fill="auto"/>
            <w:vAlign w:val="center"/>
          </w:tcPr>
          <w:p w14:paraId="15BF090E" w14:textId="77777777" w:rsidR="0012209D" w:rsidRPr="008B58CE" w:rsidRDefault="0012209D" w:rsidP="000350C3">
            <w:pPr>
              <w:rPr>
                <w:szCs w:val="18"/>
              </w:rPr>
            </w:pPr>
          </w:p>
        </w:tc>
        <w:tc>
          <w:tcPr>
            <w:tcW w:w="1314" w:type="dxa"/>
            <w:shd w:val="clear" w:color="auto" w:fill="auto"/>
            <w:vAlign w:val="center"/>
          </w:tcPr>
          <w:p w14:paraId="15BF090F" w14:textId="77777777" w:rsidR="0012209D" w:rsidRPr="008B58CE" w:rsidRDefault="0012209D" w:rsidP="000350C3">
            <w:pPr>
              <w:rPr>
                <w:szCs w:val="18"/>
              </w:rPr>
            </w:pPr>
          </w:p>
        </w:tc>
      </w:tr>
      <w:tr w:rsidR="0012209D" w:rsidRPr="008B58CE" w14:paraId="15BF0915" w14:textId="77777777" w:rsidTr="000350C3">
        <w:trPr>
          <w:jc w:val="center"/>
        </w:trPr>
        <w:tc>
          <w:tcPr>
            <w:tcW w:w="5929" w:type="dxa"/>
            <w:tcBorders>
              <w:bottom w:val="single" w:sz="4" w:space="0" w:color="auto"/>
            </w:tcBorders>
            <w:shd w:val="clear" w:color="auto" w:fill="auto"/>
            <w:vAlign w:val="center"/>
          </w:tcPr>
          <w:p w14:paraId="15BF0911" w14:textId="77777777" w:rsidR="0012209D" w:rsidRPr="008B58CE" w:rsidRDefault="0012209D" w:rsidP="000350C3">
            <w:pPr>
              <w:rPr>
                <w:szCs w:val="18"/>
              </w:rPr>
            </w:pPr>
            <w:r w:rsidRPr="008B58CE">
              <w:rPr>
                <w:szCs w:val="18"/>
              </w:rPr>
              <w:t xml:space="preserve">Ionising radiation </w:t>
            </w:r>
          </w:p>
        </w:tc>
        <w:tc>
          <w:tcPr>
            <w:tcW w:w="1313" w:type="dxa"/>
            <w:tcBorders>
              <w:bottom w:val="single" w:sz="4" w:space="0" w:color="auto"/>
            </w:tcBorders>
            <w:shd w:val="clear" w:color="auto" w:fill="auto"/>
            <w:vAlign w:val="center"/>
          </w:tcPr>
          <w:p w14:paraId="15BF0912" w14:textId="77777777" w:rsidR="0012209D" w:rsidRPr="008B58CE" w:rsidRDefault="0012209D" w:rsidP="000350C3">
            <w:pPr>
              <w:rPr>
                <w:szCs w:val="18"/>
              </w:rPr>
            </w:pPr>
          </w:p>
        </w:tc>
        <w:tc>
          <w:tcPr>
            <w:tcW w:w="1314" w:type="dxa"/>
            <w:tcBorders>
              <w:bottom w:val="single" w:sz="4" w:space="0" w:color="auto"/>
            </w:tcBorders>
            <w:shd w:val="clear" w:color="auto" w:fill="auto"/>
            <w:vAlign w:val="center"/>
          </w:tcPr>
          <w:p w14:paraId="15BF0913" w14:textId="77777777" w:rsidR="0012209D" w:rsidRPr="008B58CE" w:rsidRDefault="0012209D" w:rsidP="000350C3">
            <w:pPr>
              <w:rPr>
                <w:szCs w:val="18"/>
              </w:rPr>
            </w:pPr>
          </w:p>
        </w:tc>
        <w:tc>
          <w:tcPr>
            <w:tcW w:w="1314" w:type="dxa"/>
            <w:tcBorders>
              <w:bottom w:val="single" w:sz="4" w:space="0" w:color="auto"/>
            </w:tcBorders>
            <w:shd w:val="clear" w:color="auto" w:fill="auto"/>
            <w:vAlign w:val="center"/>
          </w:tcPr>
          <w:p w14:paraId="15BF0914" w14:textId="77777777" w:rsidR="0012209D" w:rsidRPr="008B58CE" w:rsidRDefault="0012209D" w:rsidP="000350C3">
            <w:pPr>
              <w:rPr>
                <w:szCs w:val="18"/>
              </w:rPr>
            </w:pPr>
          </w:p>
        </w:tc>
      </w:tr>
      <w:tr w:rsidR="0012209D" w:rsidRPr="008B58CE" w14:paraId="15BF0917" w14:textId="77777777" w:rsidTr="000350C3">
        <w:trPr>
          <w:jc w:val="center"/>
        </w:trPr>
        <w:tc>
          <w:tcPr>
            <w:tcW w:w="9870" w:type="dxa"/>
            <w:gridSpan w:val="4"/>
            <w:shd w:val="clear" w:color="auto" w:fill="D9D9D9"/>
            <w:vAlign w:val="center"/>
          </w:tcPr>
          <w:p w14:paraId="15BF0916" w14:textId="77777777" w:rsidR="0012209D" w:rsidRPr="008B58CE" w:rsidRDefault="0012209D" w:rsidP="000350C3">
            <w:pPr>
              <w:rPr>
                <w:szCs w:val="18"/>
              </w:rPr>
            </w:pPr>
            <w:r w:rsidRPr="008B58CE">
              <w:rPr>
                <w:b/>
                <w:bCs/>
                <w:szCs w:val="18"/>
              </w:rPr>
              <w:t>EQUIPMENT/TOOLS/MACHINES USED</w:t>
            </w:r>
          </w:p>
        </w:tc>
      </w:tr>
      <w:tr w:rsidR="0012209D" w:rsidRPr="008B58CE" w14:paraId="15BF091C" w14:textId="77777777" w:rsidTr="000350C3">
        <w:trPr>
          <w:jc w:val="center"/>
        </w:trPr>
        <w:tc>
          <w:tcPr>
            <w:tcW w:w="5929" w:type="dxa"/>
            <w:shd w:val="clear" w:color="auto" w:fill="auto"/>
            <w:vAlign w:val="center"/>
          </w:tcPr>
          <w:p w14:paraId="15BF0918" w14:textId="77777777" w:rsidR="0012209D" w:rsidRPr="008B58CE" w:rsidRDefault="0012209D" w:rsidP="000350C3">
            <w:pPr>
              <w:rPr>
                <w:szCs w:val="18"/>
              </w:rPr>
            </w:pPr>
            <w:r w:rsidRPr="008B58CE">
              <w:rPr>
                <w:szCs w:val="18"/>
              </w:rPr>
              <w:t xml:space="preserve">## Food handling </w:t>
            </w:r>
          </w:p>
        </w:tc>
        <w:tc>
          <w:tcPr>
            <w:tcW w:w="1313" w:type="dxa"/>
            <w:shd w:val="clear" w:color="auto" w:fill="auto"/>
            <w:vAlign w:val="center"/>
          </w:tcPr>
          <w:p w14:paraId="15BF0919" w14:textId="77777777" w:rsidR="0012209D" w:rsidRPr="008B58CE" w:rsidRDefault="0012209D" w:rsidP="000350C3">
            <w:pPr>
              <w:rPr>
                <w:szCs w:val="18"/>
              </w:rPr>
            </w:pPr>
          </w:p>
        </w:tc>
        <w:tc>
          <w:tcPr>
            <w:tcW w:w="1314" w:type="dxa"/>
            <w:shd w:val="clear" w:color="auto" w:fill="auto"/>
            <w:vAlign w:val="center"/>
          </w:tcPr>
          <w:p w14:paraId="15BF091A" w14:textId="77777777" w:rsidR="0012209D" w:rsidRPr="008B58CE" w:rsidRDefault="0012209D" w:rsidP="000350C3">
            <w:pPr>
              <w:rPr>
                <w:szCs w:val="18"/>
              </w:rPr>
            </w:pPr>
          </w:p>
        </w:tc>
        <w:tc>
          <w:tcPr>
            <w:tcW w:w="1314" w:type="dxa"/>
            <w:shd w:val="clear" w:color="auto" w:fill="auto"/>
            <w:vAlign w:val="center"/>
          </w:tcPr>
          <w:p w14:paraId="15BF091B" w14:textId="77777777" w:rsidR="0012209D" w:rsidRPr="008B58CE" w:rsidRDefault="0012209D" w:rsidP="000350C3">
            <w:pPr>
              <w:rPr>
                <w:szCs w:val="18"/>
              </w:rPr>
            </w:pPr>
          </w:p>
        </w:tc>
      </w:tr>
      <w:tr w:rsidR="0012209D" w:rsidRPr="008B58CE" w14:paraId="15BF0921" w14:textId="77777777" w:rsidTr="000350C3">
        <w:trPr>
          <w:jc w:val="center"/>
        </w:trPr>
        <w:tc>
          <w:tcPr>
            <w:tcW w:w="5929" w:type="dxa"/>
            <w:shd w:val="clear" w:color="auto" w:fill="auto"/>
            <w:vAlign w:val="center"/>
          </w:tcPr>
          <w:p w14:paraId="15BF091D" w14:textId="30E1CDCB" w:rsidR="0012209D" w:rsidRPr="008B58CE" w:rsidRDefault="0012209D" w:rsidP="000350C3">
            <w:pPr>
              <w:rPr>
                <w:szCs w:val="18"/>
              </w:rPr>
            </w:pPr>
            <w:r w:rsidRPr="008B58CE">
              <w:rPr>
                <w:szCs w:val="18"/>
              </w:rPr>
              <w:t xml:space="preserve">## Driving university </w:t>
            </w:r>
            <w:r w:rsidR="00C576E5" w:rsidRPr="008B58CE">
              <w:rPr>
                <w:szCs w:val="18"/>
              </w:rPr>
              <w:t>vehicles (</w:t>
            </w:r>
            <w:proofErr w:type="spellStart"/>
            <w:r w:rsidRPr="008B58CE">
              <w:rPr>
                <w:szCs w:val="18"/>
              </w:rPr>
              <w:t>eg</w:t>
            </w:r>
            <w:proofErr w:type="spellEnd"/>
            <w:r w:rsidRPr="008B58CE">
              <w:rPr>
                <w:szCs w:val="18"/>
              </w:rPr>
              <w:t xml:space="preserve">: car/van/LGV/PCV) </w:t>
            </w:r>
          </w:p>
        </w:tc>
        <w:tc>
          <w:tcPr>
            <w:tcW w:w="1313" w:type="dxa"/>
            <w:shd w:val="clear" w:color="auto" w:fill="auto"/>
            <w:vAlign w:val="center"/>
          </w:tcPr>
          <w:p w14:paraId="15BF091E" w14:textId="77777777" w:rsidR="0012209D" w:rsidRPr="008B58CE" w:rsidRDefault="0012209D" w:rsidP="000350C3">
            <w:pPr>
              <w:rPr>
                <w:szCs w:val="18"/>
              </w:rPr>
            </w:pPr>
          </w:p>
        </w:tc>
        <w:tc>
          <w:tcPr>
            <w:tcW w:w="1314" w:type="dxa"/>
            <w:shd w:val="clear" w:color="auto" w:fill="auto"/>
            <w:vAlign w:val="center"/>
          </w:tcPr>
          <w:p w14:paraId="15BF091F" w14:textId="77777777" w:rsidR="0012209D" w:rsidRPr="008B58CE" w:rsidRDefault="0012209D" w:rsidP="000350C3">
            <w:pPr>
              <w:rPr>
                <w:szCs w:val="18"/>
              </w:rPr>
            </w:pPr>
          </w:p>
        </w:tc>
        <w:tc>
          <w:tcPr>
            <w:tcW w:w="1314" w:type="dxa"/>
            <w:shd w:val="clear" w:color="auto" w:fill="auto"/>
            <w:vAlign w:val="center"/>
          </w:tcPr>
          <w:p w14:paraId="15BF0920" w14:textId="77777777" w:rsidR="0012209D" w:rsidRPr="008B58CE" w:rsidRDefault="0012209D" w:rsidP="000350C3">
            <w:pPr>
              <w:rPr>
                <w:szCs w:val="18"/>
              </w:rPr>
            </w:pPr>
          </w:p>
        </w:tc>
      </w:tr>
      <w:tr w:rsidR="0012209D" w:rsidRPr="008B58CE" w14:paraId="15BF0926" w14:textId="77777777" w:rsidTr="000350C3">
        <w:trPr>
          <w:jc w:val="center"/>
        </w:trPr>
        <w:tc>
          <w:tcPr>
            <w:tcW w:w="5929" w:type="dxa"/>
            <w:shd w:val="clear" w:color="auto" w:fill="auto"/>
            <w:vAlign w:val="center"/>
          </w:tcPr>
          <w:p w14:paraId="15BF0922" w14:textId="77777777" w:rsidR="0012209D" w:rsidRPr="008B58CE" w:rsidRDefault="0012209D" w:rsidP="000350C3">
            <w:pPr>
              <w:rPr>
                <w:szCs w:val="18"/>
              </w:rPr>
            </w:pPr>
            <w:r w:rsidRPr="008B58CE">
              <w:rPr>
                <w:szCs w:val="18"/>
              </w:rPr>
              <w:t>## Use of latex gloves (prohibited unless specific clinical necessity)</w:t>
            </w:r>
          </w:p>
        </w:tc>
        <w:tc>
          <w:tcPr>
            <w:tcW w:w="1313" w:type="dxa"/>
            <w:shd w:val="clear" w:color="auto" w:fill="auto"/>
            <w:vAlign w:val="center"/>
          </w:tcPr>
          <w:p w14:paraId="15BF0923" w14:textId="77777777" w:rsidR="0012209D" w:rsidRPr="008B58CE" w:rsidRDefault="0012209D" w:rsidP="000350C3">
            <w:pPr>
              <w:rPr>
                <w:szCs w:val="18"/>
              </w:rPr>
            </w:pPr>
          </w:p>
        </w:tc>
        <w:tc>
          <w:tcPr>
            <w:tcW w:w="1314" w:type="dxa"/>
            <w:shd w:val="clear" w:color="auto" w:fill="auto"/>
            <w:vAlign w:val="center"/>
          </w:tcPr>
          <w:p w14:paraId="15BF0924" w14:textId="77777777" w:rsidR="0012209D" w:rsidRPr="008B58CE" w:rsidRDefault="0012209D" w:rsidP="000350C3">
            <w:pPr>
              <w:rPr>
                <w:szCs w:val="18"/>
              </w:rPr>
            </w:pPr>
          </w:p>
        </w:tc>
        <w:tc>
          <w:tcPr>
            <w:tcW w:w="1314" w:type="dxa"/>
            <w:shd w:val="clear" w:color="auto" w:fill="auto"/>
            <w:vAlign w:val="center"/>
          </w:tcPr>
          <w:p w14:paraId="15BF0925" w14:textId="77777777" w:rsidR="0012209D" w:rsidRPr="008B58CE" w:rsidRDefault="0012209D" w:rsidP="000350C3">
            <w:pPr>
              <w:rPr>
                <w:szCs w:val="18"/>
              </w:rPr>
            </w:pPr>
          </w:p>
        </w:tc>
      </w:tr>
      <w:tr w:rsidR="0012209D" w:rsidRPr="008B58CE" w14:paraId="15BF092B" w14:textId="77777777" w:rsidTr="000350C3">
        <w:trPr>
          <w:jc w:val="center"/>
        </w:trPr>
        <w:tc>
          <w:tcPr>
            <w:tcW w:w="5929" w:type="dxa"/>
            <w:tcBorders>
              <w:bottom w:val="single" w:sz="4" w:space="0" w:color="auto"/>
            </w:tcBorders>
            <w:shd w:val="clear" w:color="auto" w:fill="auto"/>
            <w:vAlign w:val="center"/>
          </w:tcPr>
          <w:p w14:paraId="15BF0927" w14:textId="77777777" w:rsidR="0012209D" w:rsidRPr="008B58CE" w:rsidRDefault="0012209D" w:rsidP="000350C3">
            <w:pPr>
              <w:rPr>
                <w:szCs w:val="18"/>
              </w:rPr>
            </w:pPr>
            <w:r w:rsidRPr="008B58CE">
              <w:rPr>
                <w:szCs w:val="18"/>
              </w:rPr>
              <w:t>## Vibrating tools (</w:t>
            </w:r>
            <w:proofErr w:type="spellStart"/>
            <w:r w:rsidRPr="008B58CE">
              <w:rPr>
                <w:szCs w:val="18"/>
              </w:rPr>
              <w:t>eg</w:t>
            </w:r>
            <w:proofErr w:type="spellEnd"/>
            <w:r w:rsidRPr="008B58CE">
              <w:rPr>
                <w:szCs w:val="18"/>
              </w:rPr>
              <w:t xml:space="preserve">: </w:t>
            </w:r>
            <w:proofErr w:type="spellStart"/>
            <w:r w:rsidRPr="008B58CE">
              <w:rPr>
                <w:szCs w:val="18"/>
              </w:rPr>
              <w:t>strimmers</w:t>
            </w:r>
            <w:proofErr w:type="spellEnd"/>
            <w:r w:rsidRPr="008B58CE">
              <w:rPr>
                <w:szCs w:val="18"/>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8B58CE" w:rsidRDefault="0012209D" w:rsidP="000350C3">
            <w:pPr>
              <w:rPr>
                <w:szCs w:val="18"/>
              </w:rPr>
            </w:pPr>
          </w:p>
        </w:tc>
        <w:tc>
          <w:tcPr>
            <w:tcW w:w="1314" w:type="dxa"/>
            <w:tcBorders>
              <w:bottom w:val="single" w:sz="4" w:space="0" w:color="auto"/>
            </w:tcBorders>
            <w:shd w:val="clear" w:color="auto" w:fill="auto"/>
            <w:vAlign w:val="center"/>
          </w:tcPr>
          <w:p w14:paraId="15BF0929" w14:textId="77777777" w:rsidR="0012209D" w:rsidRPr="008B58CE" w:rsidRDefault="0012209D" w:rsidP="000350C3">
            <w:pPr>
              <w:rPr>
                <w:szCs w:val="18"/>
              </w:rPr>
            </w:pPr>
          </w:p>
        </w:tc>
        <w:tc>
          <w:tcPr>
            <w:tcW w:w="1314" w:type="dxa"/>
            <w:tcBorders>
              <w:bottom w:val="single" w:sz="4" w:space="0" w:color="auto"/>
            </w:tcBorders>
            <w:shd w:val="clear" w:color="auto" w:fill="auto"/>
            <w:vAlign w:val="center"/>
          </w:tcPr>
          <w:p w14:paraId="15BF092A" w14:textId="77777777" w:rsidR="0012209D" w:rsidRPr="008B58CE" w:rsidRDefault="0012209D" w:rsidP="000350C3">
            <w:pPr>
              <w:rPr>
                <w:szCs w:val="18"/>
              </w:rPr>
            </w:pPr>
          </w:p>
        </w:tc>
      </w:tr>
      <w:tr w:rsidR="0012209D" w:rsidRPr="008B58CE" w14:paraId="15BF092D" w14:textId="77777777" w:rsidTr="000350C3">
        <w:trPr>
          <w:jc w:val="center"/>
        </w:trPr>
        <w:tc>
          <w:tcPr>
            <w:tcW w:w="9870" w:type="dxa"/>
            <w:gridSpan w:val="4"/>
            <w:shd w:val="clear" w:color="auto" w:fill="D9D9D9" w:themeFill="background1" w:themeFillShade="D9"/>
            <w:vAlign w:val="center"/>
          </w:tcPr>
          <w:p w14:paraId="15BF092C" w14:textId="77777777" w:rsidR="0012209D" w:rsidRPr="008B58CE" w:rsidRDefault="0012209D" w:rsidP="000350C3">
            <w:pPr>
              <w:rPr>
                <w:szCs w:val="18"/>
              </w:rPr>
            </w:pPr>
            <w:r w:rsidRPr="008B58CE">
              <w:rPr>
                <w:b/>
                <w:bCs/>
                <w:szCs w:val="18"/>
              </w:rPr>
              <w:t>PHYSICAL ABILITIES</w:t>
            </w:r>
          </w:p>
        </w:tc>
      </w:tr>
      <w:tr w:rsidR="0012209D" w:rsidRPr="008B58CE" w14:paraId="15BF0932" w14:textId="77777777" w:rsidTr="000350C3">
        <w:trPr>
          <w:jc w:val="center"/>
        </w:trPr>
        <w:tc>
          <w:tcPr>
            <w:tcW w:w="5929" w:type="dxa"/>
            <w:shd w:val="clear" w:color="auto" w:fill="auto"/>
            <w:vAlign w:val="center"/>
          </w:tcPr>
          <w:p w14:paraId="15BF092E" w14:textId="77777777" w:rsidR="0012209D" w:rsidRPr="008B58CE" w:rsidRDefault="0012209D" w:rsidP="000350C3">
            <w:pPr>
              <w:rPr>
                <w:szCs w:val="18"/>
              </w:rPr>
            </w:pPr>
            <w:r w:rsidRPr="008B58CE">
              <w:rPr>
                <w:szCs w:val="18"/>
              </w:rPr>
              <w:t>Load manual handling</w:t>
            </w:r>
          </w:p>
        </w:tc>
        <w:tc>
          <w:tcPr>
            <w:tcW w:w="1313" w:type="dxa"/>
            <w:shd w:val="clear" w:color="auto" w:fill="auto"/>
            <w:vAlign w:val="center"/>
          </w:tcPr>
          <w:p w14:paraId="15BF092F" w14:textId="77777777" w:rsidR="0012209D" w:rsidRPr="008B58CE" w:rsidRDefault="0012209D" w:rsidP="000350C3">
            <w:pPr>
              <w:rPr>
                <w:szCs w:val="18"/>
              </w:rPr>
            </w:pPr>
          </w:p>
        </w:tc>
        <w:tc>
          <w:tcPr>
            <w:tcW w:w="1314" w:type="dxa"/>
            <w:shd w:val="clear" w:color="auto" w:fill="auto"/>
            <w:vAlign w:val="center"/>
          </w:tcPr>
          <w:p w14:paraId="15BF0930" w14:textId="77777777" w:rsidR="0012209D" w:rsidRPr="008B58CE" w:rsidRDefault="0012209D" w:rsidP="000350C3">
            <w:pPr>
              <w:rPr>
                <w:szCs w:val="18"/>
              </w:rPr>
            </w:pPr>
          </w:p>
        </w:tc>
        <w:tc>
          <w:tcPr>
            <w:tcW w:w="1314" w:type="dxa"/>
            <w:shd w:val="clear" w:color="auto" w:fill="auto"/>
            <w:vAlign w:val="center"/>
          </w:tcPr>
          <w:p w14:paraId="15BF0931" w14:textId="77777777" w:rsidR="0012209D" w:rsidRPr="008B58CE" w:rsidRDefault="0012209D" w:rsidP="000350C3">
            <w:pPr>
              <w:rPr>
                <w:szCs w:val="18"/>
              </w:rPr>
            </w:pPr>
          </w:p>
        </w:tc>
      </w:tr>
      <w:tr w:rsidR="0012209D" w:rsidRPr="008B58CE" w14:paraId="15BF0937" w14:textId="77777777" w:rsidTr="000350C3">
        <w:trPr>
          <w:jc w:val="center"/>
        </w:trPr>
        <w:tc>
          <w:tcPr>
            <w:tcW w:w="5929" w:type="dxa"/>
            <w:shd w:val="clear" w:color="auto" w:fill="auto"/>
            <w:vAlign w:val="center"/>
          </w:tcPr>
          <w:p w14:paraId="15BF0933" w14:textId="77777777" w:rsidR="0012209D" w:rsidRPr="008B58CE" w:rsidRDefault="0012209D" w:rsidP="000350C3">
            <w:pPr>
              <w:rPr>
                <w:szCs w:val="18"/>
              </w:rPr>
            </w:pPr>
            <w:r w:rsidRPr="008B58CE">
              <w:rPr>
                <w:szCs w:val="18"/>
              </w:rPr>
              <w:t>Repetitive crouching/kneeling/stooping</w:t>
            </w:r>
          </w:p>
        </w:tc>
        <w:tc>
          <w:tcPr>
            <w:tcW w:w="1313" w:type="dxa"/>
            <w:shd w:val="clear" w:color="auto" w:fill="auto"/>
            <w:vAlign w:val="center"/>
          </w:tcPr>
          <w:p w14:paraId="15BF0934" w14:textId="77777777" w:rsidR="0012209D" w:rsidRPr="008B58CE" w:rsidRDefault="0012209D" w:rsidP="000350C3">
            <w:pPr>
              <w:rPr>
                <w:szCs w:val="18"/>
              </w:rPr>
            </w:pPr>
          </w:p>
        </w:tc>
        <w:tc>
          <w:tcPr>
            <w:tcW w:w="1314" w:type="dxa"/>
            <w:shd w:val="clear" w:color="auto" w:fill="auto"/>
            <w:vAlign w:val="center"/>
          </w:tcPr>
          <w:p w14:paraId="15BF0935" w14:textId="77777777" w:rsidR="0012209D" w:rsidRPr="008B58CE" w:rsidRDefault="0012209D" w:rsidP="000350C3">
            <w:pPr>
              <w:rPr>
                <w:szCs w:val="18"/>
              </w:rPr>
            </w:pPr>
          </w:p>
        </w:tc>
        <w:tc>
          <w:tcPr>
            <w:tcW w:w="1314" w:type="dxa"/>
            <w:shd w:val="clear" w:color="auto" w:fill="auto"/>
            <w:vAlign w:val="center"/>
          </w:tcPr>
          <w:p w14:paraId="15BF0936" w14:textId="77777777" w:rsidR="0012209D" w:rsidRPr="008B58CE" w:rsidRDefault="0012209D" w:rsidP="000350C3">
            <w:pPr>
              <w:rPr>
                <w:szCs w:val="18"/>
              </w:rPr>
            </w:pPr>
          </w:p>
        </w:tc>
      </w:tr>
      <w:tr w:rsidR="0012209D" w:rsidRPr="008B58CE" w14:paraId="15BF093C" w14:textId="77777777" w:rsidTr="000350C3">
        <w:trPr>
          <w:jc w:val="center"/>
        </w:trPr>
        <w:tc>
          <w:tcPr>
            <w:tcW w:w="5929" w:type="dxa"/>
            <w:shd w:val="clear" w:color="auto" w:fill="auto"/>
            <w:vAlign w:val="center"/>
          </w:tcPr>
          <w:p w14:paraId="15BF0938" w14:textId="77777777" w:rsidR="0012209D" w:rsidRPr="008B58CE" w:rsidRDefault="0012209D" w:rsidP="000350C3">
            <w:pPr>
              <w:rPr>
                <w:szCs w:val="18"/>
              </w:rPr>
            </w:pPr>
            <w:r w:rsidRPr="008B58CE">
              <w:rPr>
                <w:szCs w:val="18"/>
              </w:rPr>
              <w:t>Repetitive pulling/pushing</w:t>
            </w:r>
          </w:p>
        </w:tc>
        <w:tc>
          <w:tcPr>
            <w:tcW w:w="1313" w:type="dxa"/>
            <w:shd w:val="clear" w:color="auto" w:fill="auto"/>
            <w:vAlign w:val="center"/>
          </w:tcPr>
          <w:p w14:paraId="15BF0939" w14:textId="77777777" w:rsidR="0012209D" w:rsidRPr="008B58CE" w:rsidRDefault="0012209D" w:rsidP="000350C3">
            <w:pPr>
              <w:rPr>
                <w:szCs w:val="18"/>
              </w:rPr>
            </w:pPr>
          </w:p>
        </w:tc>
        <w:tc>
          <w:tcPr>
            <w:tcW w:w="1314" w:type="dxa"/>
            <w:shd w:val="clear" w:color="auto" w:fill="auto"/>
            <w:vAlign w:val="center"/>
          </w:tcPr>
          <w:p w14:paraId="15BF093A" w14:textId="77777777" w:rsidR="0012209D" w:rsidRPr="008B58CE" w:rsidRDefault="0012209D" w:rsidP="000350C3">
            <w:pPr>
              <w:rPr>
                <w:szCs w:val="18"/>
              </w:rPr>
            </w:pPr>
          </w:p>
        </w:tc>
        <w:tc>
          <w:tcPr>
            <w:tcW w:w="1314" w:type="dxa"/>
            <w:shd w:val="clear" w:color="auto" w:fill="auto"/>
            <w:vAlign w:val="center"/>
          </w:tcPr>
          <w:p w14:paraId="15BF093B" w14:textId="77777777" w:rsidR="0012209D" w:rsidRPr="008B58CE" w:rsidRDefault="0012209D" w:rsidP="000350C3">
            <w:pPr>
              <w:rPr>
                <w:szCs w:val="18"/>
              </w:rPr>
            </w:pPr>
          </w:p>
        </w:tc>
      </w:tr>
      <w:tr w:rsidR="0012209D" w:rsidRPr="008B58CE" w14:paraId="15BF0941" w14:textId="77777777" w:rsidTr="000350C3">
        <w:trPr>
          <w:jc w:val="center"/>
        </w:trPr>
        <w:tc>
          <w:tcPr>
            <w:tcW w:w="5929" w:type="dxa"/>
            <w:shd w:val="clear" w:color="auto" w:fill="auto"/>
            <w:vAlign w:val="center"/>
          </w:tcPr>
          <w:p w14:paraId="15BF093D" w14:textId="77777777" w:rsidR="0012209D" w:rsidRPr="008B58CE" w:rsidRDefault="0012209D" w:rsidP="000350C3">
            <w:pPr>
              <w:rPr>
                <w:szCs w:val="18"/>
              </w:rPr>
            </w:pPr>
            <w:r w:rsidRPr="008B58CE">
              <w:rPr>
                <w:szCs w:val="18"/>
              </w:rPr>
              <w:t>Repetitive lifting</w:t>
            </w:r>
          </w:p>
        </w:tc>
        <w:tc>
          <w:tcPr>
            <w:tcW w:w="1313" w:type="dxa"/>
            <w:shd w:val="clear" w:color="auto" w:fill="auto"/>
            <w:vAlign w:val="center"/>
          </w:tcPr>
          <w:p w14:paraId="15BF093E" w14:textId="77777777" w:rsidR="0012209D" w:rsidRPr="008B58CE" w:rsidRDefault="0012209D" w:rsidP="000350C3">
            <w:pPr>
              <w:rPr>
                <w:szCs w:val="18"/>
              </w:rPr>
            </w:pPr>
          </w:p>
        </w:tc>
        <w:tc>
          <w:tcPr>
            <w:tcW w:w="1314" w:type="dxa"/>
            <w:shd w:val="clear" w:color="auto" w:fill="auto"/>
            <w:vAlign w:val="center"/>
          </w:tcPr>
          <w:p w14:paraId="15BF093F" w14:textId="77777777" w:rsidR="0012209D" w:rsidRPr="008B58CE" w:rsidRDefault="0012209D" w:rsidP="000350C3">
            <w:pPr>
              <w:rPr>
                <w:szCs w:val="18"/>
              </w:rPr>
            </w:pPr>
          </w:p>
        </w:tc>
        <w:tc>
          <w:tcPr>
            <w:tcW w:w="1314" w:type="dxa"/>
            <w:shd w:val="clear" w:color="auto" w:fill="auto"/>
            <w:vAlign w:val="center"/>
          </w:tcPr>
          <w:p w14:paraId="15BF0940" w14:textId="77777777" w:rsidR="0012209D" w:rsidRPr="008B58CE" w:rsidRDefault="0012209D" w:rsidP="000350C3">
            <w:pPr>
              <w:rPr>
                <w:szCs w:val="18"/>
              </w:rPr>
            </w:pPr>
          </w:p>
        </w:tc>
      </w:tr>
      <w:tr w:rsidR="0012209D" w:rsidRPr="008B58CE" w14:paraId="15BF0946" w14:textId="77777777" w:rsidTr="000350C3">
        <w:trPr>
          <w:jc w:val="center"/>
        </w:trPr>
        <w:tc>
          <w:tcPr>
            <w:tcW w:w="5929" w:type="dxa"/>
            <w:shd w:val="clear" w:color="auto" w:fill="auto"/>
            <w:vAlign w:val="center"/>
          </w:tcPr>
          <w:p w14:paraId="15BF0942" w14:textId="77777777" w:rsidR="0012209D" w:rsidRPr="008B58CE" w:rsidRDefault="0012209D" w:rsidP="000350C3">
            <w:pPr>
              <w:rPr>
                <w:szCs w:val="18"/>
              </w:rPr>
            </w:pPr>
            <w:r w:rsidRPr="008B58CE">
              <w:rPr>
                <w:szCs w:val="18"/>
              </w:rPr>
              <w:t>Standing for prolonged periods</w:t>
            </w:r>
          </w:p>
        </w:tc>
        <w:tc>
          <w:tcPr>
            <w:tcW w:w="1313" w:type="dxa"/>
            <w:shd w:val="clear" w:color="auto" w:fill="auto"/>
            <w:vAlign w:val="center"/>
          </w:tcPr>
          <w:p w14:paraId="15BF0943" w14:textId="77777777" w:rsidR="0012209D" w:rsidRPr="008B58CE" w:rsidRDefault="0012209D" w:rsidP="000350C3">
            <w:pPr>
              <w:rPr>
                <w:szCs w:val="18"/>
              </w:rPr>
            </w:pPr>
          </w:p>
        </w:tc>
        <w:tc>
          <w:tcPr>
            <w:tcW w:w="1314" w:type="dxa"/>
            <w:shd w:val="clear" w:color="auto" w:fill="auto"/>
            <w:vAlign w:val="center"/>
          </w:tcPr>
          <w:p w14:paraId="15BF0944" w14:textId="77777777" w:rsidR="0012209D" w:rsidRPr="008B58CE" w:rsidRDefault="0012209D" w:rsidP="000350C3">
            <w:pPr>
              <w:rPr>
                <w:szCs w:val="18"/>
              </w:rPr>
            </w:pPr>
          </w:p>
        </w:tc>
        <w:tc>
          <w:tcPr>
            <w:tcW w:w="1314" w:type="dxa"/>
            <w:shd w:val="clear" w:color="auto" w:fill="auto"/>
            <w:vAlign w:val="center"/>
          </w:tcPr>
          <w:p w14:paraId="15BF0945" w14:textId="77777777" w:rsidR="0012209D" w:rsidRPr="008B58CE" w:rsidRDefault="0012209D" w:rsidP="000350C3">
            <w:pPr>
              <w:rPr>
                <w:szCs w:val="18"/>
              </w:rPr>
            </w:pPr>
          </w:p>
        </w:tc>
      </w:tr>
      <w:tr w:rsidR="0012209D" w:rsidRPr="008B58CE" w14:paraId="15BF094B" w14:textId="77777777" w:rsidTr="000350C3">
        <w:trPr>
          <w:jc w:val="center"/>
        </w:trPr>
        <w:tc>
          <w:tcPr>
            <w:tcW w:w="5929" w:type="dxa"/>
            <w:shd w:val="clear" w:color="auto" w:fill="auto"/>
            <w:vAlign w:val="center"/>
          </w:tcPr>
          <w:p w14:paraId="15BF0947" w14:textId="77777777" w:rsidR="0012209D" w:rsidRPr="008B58CE" w:rsidRDefault="0012209D" w:rsidP="000350C3">
            <w:pPr>
              <w:rPr>
                <w:szCs w:val="18"/>
              </w:rPr>
            </w:pPr>
            <w:r w:rsidRPr="008B58CE">
              <w:rPr>
                <w:szCs w:val="18"/>
              </w:rPr>
              <w:t>Repetitive climbing (</w:t>
            </w:r>
            <w:proofErr w:type="spellStart"/>
            <w:r w:rsidRPr="008B58CE">
              <w:rPr>
                <w:szCs w:val="18"/>
              </w:rPr>
              <w:t>ie</w:t>
            </w:r>
            <w:proofErr w:type="spellEnd"/>
            <w:r w:rsidRPr="008B58CE">
              <w:rPr>
                <w:szCs w:val="18"/>
              </w:rPr>
              <w:t>: steps, stools, ladders, stairs)</w:t>
            </w:r>
          </w:p>
        </w:tc>
        <w:tc>
          <w:tcPr>
            <w:tcW w:w="1313" w:type="dxa"/>
            <w:shd w:val="clear" w:color="auto" w:fill="auto"/>
            <w:vAlign w:val="center"/>
          </w:tcPr>
          <w:p w14:paraId="15BF0948" w14:textId="77777777" w:rsidR="0012209D" w:rsidRPr="008B58CE" w:rsidRDefault="0012209D" w:rsidP="000350C3">
            <w:pPr>
              <w:rPr>
                <w:szCs w:val="18"/>
              </w:rPr>
            </w:pPr>
          </w:p>
        </w:tc>
        <w:tc>
          <w:tcPr>
            <w:tcW w:w="1314" w:type="dxa"/>
            <w:shd w:val="clear" w:color="auto" w:fill="auto"/>
            <w:vAlign w:val="center"/>
          </w:tcPr>
          <w:p w14:paraId="15BF0949" w14:textId="77777777" w:rsidR="0012209D" w:rsidRPr="008B58CE" w:rsidRDefault="0012209D" w:rsidP="000350C3">
            <w:pPr>
              <w:rPr>
                <w:szCs w:val="18"/>
              </w:rPr>
            </w:pPr>
          </w:p>
        </w:tc>
        <w:tc>
          <w:tcPr>
            <w:tcW w:w="1314" w:type="dxa"/>
            <w:shd w:val="clear" w:color="auto" w:fill="auto"/>
            <w:vAlign w:val="center"/>
          </w:tcPr>
          <w:p w14:paraId="15BF094A" w14:textId="77777777" w:rsidR="0012209D" w:rsidRPr="008B58CE" w:rsidRDefault="0012209D" w:rsidP="000350C3">
            <w:pPr>
              <w:rPr>
                <w:szCs w:val="18"/>
              </w:rPr>
            </w:pPr>
          </w:p>
        </w:tc>
      </w:tr>
      <w:tr w:rsidR="0012209D" w:rsidRPr="008B58CE" w14:paraId="15BF0950" w14:textId="77777777" w:rsidTr="000350C3">
        <w:trPr>
          <w:jc w:val="center"/>
        </w:trPr>
        <w:tc>
          <w:tcPr>
            <w:tcW w:w="5929" w:type="dxa"/>
            <w:shd w:val="clear" w:color="auto" w:fill="auto"/>
            <w:vAlign w:val="center"/>
          </w:tcPr>
          <w:p w14:paraId="15BF094C" w14:textId="77777777" w:rsidR="0012209D" w:rsidRPr="008B58CE" w:rsidRDefault="0012209D" w:rsidP="000350C3">
            <w:pPr>
              <w:rPr>
                <w:szCs w:val="18"/>
              </w:rPr>
            </w:pPr>
            <w:r w:rsidRPr="008B58CE">
              <w:rPr>
                <w:szCs w:val="18"/>
              </w:rPr>
              <w:t>Fine motor grips (</w:t>
            </w:r>
            <w:proofErr w:type="spellStart"/>
            <w:r w:rsidRPr="008B58CE">
              <w:rPr>
                <w:szCs w:val="18"/>
              </w:rPr>
              <w:t>eg</w:t>
            </w:r>
            <w:proofErr w:type="spellEnd"/>
            <w:r w:rsidRPr="008B58CE">
              <w:rPr>
                <w:szCs w:val="18"/>
              </w:rPr>
              <w:t>: pipetting)</w:t>
            </w:r>
          </w:p>
        </w:tc>
        <w:tc>
          <w:tcPr>
            <w:tcW w:w="1313" w:type="dxa"/>
            <w:shd w:val="clear" w:color="auto" w:fill="auto"/>
            <w:vAlign w:val="center"/>
          </w:tcPr>
          <w:p w14:paraId="15BF094D" w14:textId="77777777" w:rsidR="0012209D" w:rsidRPr="008B58CE" w:rsidRDefault="0012209D" w:rsidP="000350C3">
            <w:pPr>
              <w:rPr>
                <w:szCs w:val="18"/>
              </w:rPr>
            </w:pPr>
          </w:p>
        </w:tc>
        <w:tc>
          <w:tcPr>
            <w:tcW w:w="1314" w:type="dxa"/>
            <w:shd w:val="clear" w:color="auto" w:fill="auto"/>
            <w:vAlign w:val="center"/>
          </w:tcPr>
          <w:p w14:paraId="15BF094E" w14:textId="77777777" w:rsidR="0012209D" w:rsidRPr="008B58CE" w:rsidRDefault="0012209D" w:rsidP="000350C3">
            <w:pPr>
              <w:rPr>
                <w:szCs w:val="18"/>
              </w:rPr>
            </w:pPr>
          </w:p>
        </w:tc>
        <w:tc>
          <w:tcPr>
            <w:tcW w:w="1314" w:type="dxa"/>
            <w:shd w:val="clear" w:color="auto" w:fill="auto"/>
            <w:vAlign w:val="center"/>
          </w:tcPr>
          <w:p w14:paraId="15BF094F" w14:textId="77777777" w:rsidR="0012209D" w:rsidRPr="008B58CE" w:rsidRDefault="0012209D" w:rsidP="000350C3">
            <w:pPr>
              <w:rPr>
                <w:szCs w:val="18"/>
              </w:rPr>
            </w:pPr>
          </w:p>
        </w:tc>
      </w:tr>
      <w:tr w:rsidR="0012209D" w:rsidRPr="008B58CE" w14:paraId="15BF0955" w14:textId="77777777" w:rsidTr="000350C3">
        <w:trPr>
          <w:jc w:val="center"/>
        </w:trPr>
        <w:tc>
          <w:tcPr>
            <w:tcW w:w="5929" w:type="dxa"/>
            <w:shd w:val="clear" w:color="auto" w:fill="auto"/>
            <w:vAlign w:val="center"/>
          </w:tcPr>
          <w:p w14:paraId="15BF0951" w14:textId="77777777" w:rsidR="0012209D" w:rsidRPr="008B58CE" w:rsidRDefault="0012209D" w:rsidP="000350C3">
            <w:pPr>
              <w:rPr>
                <w:szCs w:val="18"/>
              </w:rPr>
            </w:pPr>
            <w:r w:rsidRPr="008B58CE">
              <w:rPr>
                <w:szCs w:val="18"/>
              </w:rPr>
              <w:t>Gross motor grips</w:t>
            </w:r>
          </w:p>
        </w:tc>
        <w:tc>
          <w:tcPr>
            <w:tcW w:w="1313" w:type="dxa"/>
            <w:shd w:val="clear" w:color="auto" w:fill="auto"/>
            <w:vAlign w:val="center"/>
          </w:tcPr>
          <w:p w14:paraId="15BF0952" w14:textId="77777777" w:rsidR="0012209D" w:rsidRPr="008B58CE" w:rsidRDefault="0012209D" w:rsidP="000350C3">
            <w:pPr>
              <w:rPr>
                <w:szCs w:val="18"/>
              </w:rPr>
            </w:pPr>
          </w:p>
        </w:tc>
        <w:tc>
          <w:tcPr>
            <w:tcW w:w="1314" w:type="dxa"/>
            <w:shd w:val="clear" w:color="auto" w:fill="auto"/>
            <w:vAlign w:val="center"/>
          </w:tcPr>
          <w:p w14:paraId="15BF0953" w14:textId="77777777" w:rsidR="0012209D" w:rsidRPr="008B58CE" w:rsidRDefault="0012209D" w:rsidP="000350C3">
            <w:pPr>
              <w:rPr>
                <w:szCs w:val="18"/>
              </w:rPr>
            </w:pPr>
          </w:p>
        </w:tc>
        <w:tc>
          <w:tcPr>
            <w:tcW w:w="1314" w:type="dxa"/>
            <w:shd w:val="clear" w:color="auto" w:fill="auto"/>
            <w:vAlign w:val="center"/>
          </w:tcPr>
          <w:p w14:paraId="15BF0954" w14:textId="77777777" w:rsidR="0012209D" w:rsidRPr="008B58CE" w:rsidRDefault="0012209D" w:rsidP="000350C3">
            <w:pPr>
              <w:rPr>
                <w:szCs w:val="18"/>
              </w:rPr>
            </w:pPr>
          </w:p>
        </w:tc>
      </w:tr>
      <w:tr w:rsidR="0012209D" w:rsidRPr="008B58CE" w14:paraId="15BF095A" w14:textId="77777777" w:rsidTr="000350C3">
        <w:trPr>
          <w:jc w:val="center"/>
        </w:trPr>
        <w:tc>
          <w:tcPr>
            <w:tcW w:w="5929" w:type="dxa"/>
            <w:shd w:val="clear" w:color="auto" w:fill="auto"/>
            <w:vAlign w:val="center"/>
          </w:tcPr>
          <w:p w14:paraId="15BF0956" w14:textId="77777777" w:rsidR="0012209D" w:rsidRPr="008B58CE" w:rsidRDefault="0012209D" w:rsidP="000350C3">
            <w:pPr>
              <w:rPr>
                <w:szCs w:val="18"/>
              </w:rPr>
            </w:pPr>
            <w:r w:rsidRPr="008B58CE">
              <w:rPr>
                <w:szCs w:val="18"/>
              </w:rPr>
              <w:t>Repetitive reaching below shoulder height</w:t>
            </w:r>
          </w:p>
        </w:tc>
        <w:tc>
          <w:tcPr>
            <w:tcW w:w="1313" w:type="dxa"/>
            <w:shd w:val="clear" w:color="auto" w:fill="auto"/>
            <w:vAlign w:val="center"/>
          </w:tcPr>
          <w:p w14:paraId="15BF0957" w14:textId="77777777" w:rsidR="0012209D" w:rsidRPr="008B58CE" w:rsidRDefault="0012209D" w:rsidP="000350C3">
            <w:pPr>
              <w:rPr>
                <w:szCs w:val="18"/>
              </w:rPr>
            </w:pPr>
          </w:p>
        </w:tc>
        <w:tc>
          <w:tcPr>
            <w:tcW w:w="1314" w:type="dxa"/>
            <w:shd w:val="clear" w:color="auto" w:fill="auto"/>
            <w:vAlign w:val="center"/>
          </w:tcPr>
          <w:p w14:paraId="15BF0958" w14:textId="77777777" w:rsidR="0012209D" w:rsidRPr="008B58CE" w:rsidRDefault="0012209D" w:rsidP="000350C3">
            <w:pPr>
              <w:rPr>
                <w:szCs w:val="18"/>
              </w:rPr>
            </w:pPr>
          </w:p>
        </w:tc>
        <w:tc>
          <w:tcPr>
            <w:tcW w:w="1314" w:type="dxa"/>
            <w:shd w:val="clear" w:color="auto" w:fill="auto"/>
            <w:vAlign w:val="center"/>
          </w:tcPr>
          <w:p w14:paraId="15BF0959" w14:textId="77777777" w:rsidR="0012209D" w:rsidRPr="008B58CE" w:rsidRDefault="0012209D" w:rsidP="000350C3">
            <w:pPr>
              <w:rPr>
                <w:szCs w:val="18"/>
              </w:rPr>
            </w:pPr>
          </w:p>
        </w:tc>
      </w:tr>
      <w:tr w:rsidR="0012209D" w:rsidRPr="008B58CE" w14:paraId="15BF095F" w14:textId="77777777" w:rsidTr="000350C3">
        <w:trPr>
          <w:jc w:val="center"/>
        </w:trPr>
        <w:tc>
          <w:tcPr>
            <w:tcW w:w="5929" w:type="dxa"/>
            <w:shd w:val="clear" w:color="auto" w:fill="auto"/>
            <w:vAlign w:val="center"/>
          </w:tcPr>
          <w:p w14:paraId="15BF095B" w14:textId="77777777" w:rsidR="0012209D" w:rsidRPr="008B58CE" w:rsidRDefault="0012209D" w:rsidP="000350C3">
            <w:pPr>
              <w:rPr>
                <w:szCs w:val="18"/>
              </w:rPr>
            </w:pPr>
            <w:r w:rsidRPr="008B58CE">
              <w:rPr>
                <w:szCs w:val="18"/>
              </w:rPr>
              <w:t>Repetitive reaching at shoulder height</w:t>
            </w:r>
          </w:p>
        </w:tc>
        <w:tc>
          <w:tcPr>
            <w:tcW w:w="1313" w:type="dxa"/>
            <w:shd w:val="clear" w:color="auto" w:fill="auto"/>
            <w:vAlign w:val="center"/>
          </w:tcPr>
          <w:p w14:paraId="15BF095C" w14:textId="77777777" w:rsidR="0012209D" w:rsidRPr="008B58CE" w:rsidRDefault="0012209D" w:rsidP="000350C3">
            <w:pPr>
              <w:rPr>
                <w:szCs w:val="18"/>
              </w:rPr>
            </w:pPr>
          </w:p>
        </w:tc>
        <w:tc>
          <w:tcPr>
            <w:tcW w:w="1314" w:type="dxa"/>
            <w:shd w:val="clear" w:color="auto" w:fill="auto"/>
            <w:vAlign w:val="center"/>
          </w:tcPr>
          <w:p w14:paraId="15BF095D" w14:textId="77777777" w:rsidR="0012209D" w:rsidRPr="008B58CE" w:rsidRDefault="0012209D" w:rsidP="000350C3">
            <w:pPr>
              <w:rPr>
                <w:szCs w:val="18"/>
              </w:rPr>
            </w:pPr>
          </w:p>
        </w:tc>
        <w:tc>
          <w:tcPr>
            <w:tcW w:w="1314" w:type="dxa"/>
            <w:shd w:val="clear" w:color="auto" w:fill="auto"/>
            <w:vAlign w:val="center"/>
          </w:tcPr>
          <w:p w14:paraId="15BF095E" w14:textId="77777777" w:rsidR="0012209D" w:rsidRPr="008B58CE" w:rsidRDefault="0012209D" w:rsidP="000350C3">
            <w:pPr>
              <w:rPr>
                <w:szCs w:val="18"/>
              </w:rPr>
            </w:pPr>
          </w:p>
        </w:tc>
      </w:tr>
      <w:tr w:rsidR="0012209D" w:rsidRPr="008B58CE" w14:paraId="15BF0964" w14:textId="77777777" w:rsidTr="000350C3">
        <w:trPr>
          <w:jc w:val="center"/>
        </w:trPr>
        <w:tc>
          <w:tcPr>
            <w:tcW w:w="5929" w:type="dxa"/>
            <w:tcBorders>
              <w:bottom w:val="single" w:sz="4" w:space="0" w:color="auto"/>
            </w:tcBorders>
            <w:shd w:val="clear" w:color="auto" w:fill="auto"/>
            <w:vAlign w:val="center"/>
          </w:tcPr>
          <w:p w14:paraId="15BF0960" w14:textId="77777777" w:rsidR="0012209D" w:rsidRPr="008B58CE" w:rsidRDefault="0012209D" w:rsidP="000350C3">
            <w:pPr>
              <w:rPr>
                <w:szCs w:val="18"/>
              </w:rPr>
            </w:pPr>
            <w:r w:rsidRPr="008B58CE">
              <w:rPr>
                <w:szCs w:val="18"/>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8B58CE" w:rsidRDefault="0012209D" w:rsidP="000350C3">
            <w:pPr>
              <w:rPr>
                <w:szCs w:val="18"/>
              </w:rPr>
            </w:pPr>
          </w:p>
        </w:tc>
        <w:tc>
          <w:tcPr>
            <w:tcW w:w="1314" w:type="dxa"/>
            <w:tcBorders>
              <w:bottom w:val="single" w:sz="4" w:space="0" w:color="auto"/>
            </w:tcBorders>
            <w:shd w:val="clear" w:color="auto" w:fill="auto"/>
            <w:vAlign w:val="center"/>
          </w:tcPr>
          <w:p w14:paraId="15BF0962" w14:textId="77777777" w:rsidR="0012209D" w:rsidRPr="008B58CE" w:rsidRDefault="0012209D" w:rsidP="000350C3">
            <w:pPr>
              <w:rPr>
                <w:szCs w:val="18"/>
              </w:rPr>
            </w:pPr>
          </w:p>
        </w:tc>
        <w:tc>
          <w:tcPr>
            <w:tcW w:w="1314" w:type="dxa"/>
            <w:tcBorders>
              <w:bottom w:val="single" w:sz="4" w:space="0" w:color="auto"/>
            </w:tcBorders>
            <w:shd w:val="clear" w:color="auto" w:fill="auto"/>
            <w:vAlign w:val="center"/>
          </w:tcPr>
          <w:p w14:paraId="15BF0963" w14:textId="77777777" w:rsidR="0012209D" w:rsidRPr="008B58CE" w:rsidRDefault="0012209D" w:rsidP="000350C3">
            <w:pPr>
              <w:rPr>
                <w:szCs w:val="18"/>
              </w:rPr>
            </w:pPr>
          </w:p>
        </w:tc>
      </w:tr>
      <w:tr w:rsidR="0012209D" w:rsidRPr="008B58CE" w14:paraId="15BF0966" w14:textId="77777777" w:rsidTr="000350C3">
        <w:trPr>
          <w:jc w:val="center"/>
        </w:trPr>
        <w:tc>
          <w:tcPr>
            <w:tcW w:w="9870" w:type="dxa"/>
            <w:gridSpan w:val="4"/>
            <w:shd w:val="clear" w:color="auto" w:fill="D9D9D9" w:themeFill="background1" w:themeFillShade="D9"/>
            <w:vAlign w:val="center"/>
          </w:tcPr>
          <w:p w14:paraId="15BF0965" w14:textId="77777777" w:rsidR="0012209D" w:rsidRPr="008B58CE" w:rsidRDefault="0012209D" w:rsidP="000350C3">
            <w:pPr>
              <w:rPr>
                <w:szCs w:val="18"/>
              </w:rPr>
            </w:pPr>
            <w:r w:rsidRPr="008B58CE">
              <w:rPr>
                <w:b/>
                <w:bCs/>
                <w:szCs w:val="18"/>
              </w:rPr>
              <w:t>PSYCHOSOCIAL ISSUES</w:t>
            </w:r>
          </w:p>
        </w:tc>
      </w:tr>
      <w:tr w:rsidR="0012209D" w:rsidRPr="008B58CE" w14:paraId="15BF096B" w14:textId="77777777" w:rsidTr="000350C3">
        <w:trPr>
          <w:jc w:val="center"/>
        </w:trPr>
        <w:tc>
          <w:tcPr>
            <w:tcW w:w="5929" w:type="dxa"/>
            <w:shd w:val="clear" w:color="auto" w:fill="auto"/>
            <w:vAlign w:val="center"/>
          </w:tcPr>
          <w:p w14:paraId="15BF0967" w14:textId="77777777" w:rsidR="0012209D" w:rsidRPr="008B58CE" w:rsidRDefault="0012209D" w:rsidP="000350C3">
            <w:pPr>
              <w:rPr>
                <w:szCs w:val="18"/>
              </w:rPr>
            </w:pPr>
            <w:r w:rsidRPr="008B58CE">
              <w:rPr>
                <w:szCs w:val="18"/>
              </w:rPr>
              <w:t>Face to face contact with public</w:t>
            </w:r>
          </w:p>
        </w:tc>
        <w:tc>
          <w:tcPr>
            <w:tcW w:w="1313" w:type="dxa"/>
            <w:shd w:val="clear" w:color="auto" w:fill="auto"/>
            <w:vAlign w:val="center"/>
          </w:tcPr>
          <w:p w14:paraId="15BF0968" w14:textId="5A0CBFC8" w:rsidR="0012209D" w:rsidRPr="008B58CE" w:rsidRDefault="006F4D32" w:rsidP="000350C3">
            <w:pPr>
              <w:rPr>
                <w:szCs w:val="18"/>
              </w:rPr>
            </w:pPr>
            <w:r w:rsidRPr="008B58CE">
              <w:rPr>
                <w:szCs w:val="18"/>
              </w:rPr>
              <w:t>X</w:t>
            </w:r>
          </w:p>
        </w:tc>
        <w:tc>
          <w:tcPr>
            <w:tcW w:w="1314" w:type="dxa"/>
            <w:shd w:val="clear" w:color="auto" w:fill="auto"/>
            <w:vAlign w:val="center"/>
          </w:tcPr>
          <w:p w14:paraId="15BF0969" w14:textId="77777777" w:rsidR="0012209D" w:rsidRPr="008B58CE" w:rsidRDefault="0012209D" w:rsidP="000350C3">
            <w:pPr>
              <w:rPr>
                <w:szCs w:val="18"/>
              </w:rPr>
            </w:pPr>
          </w:p>
        </w:tc>
        <w:tc>
          <w:tcPr>
            <w:tcW w:w="1314" w:type="dxa"/>
            <w:shd w:val="clear" w:color="auto" w:fill="auto"/>
            <w:vAlign w:val="center"/>
          </w:tcPr>
          <w:p w14:paraId="15BF096A" w14:textId="77777777" w:rsidR="0012209D" w:rsidRPr="008B58CE" w:rsidRDefault="0012209D" w:rsidP="000350C3">
            <w:pPr>
              <w:rPr>
                <w:szCs w:val="18"/>
              </w:rPr>
            </w:pPr>
          </w:p>
        </w:tc>
      </w:tr>
      <w:tr w:rsidR="0012209D" w:rsidRPr="008B58CE" w14:paraId="15BF0970" w14:textId="77777777" w:rsidTr="000350C3">
        <w:trPr>
          <w:jc w:val="center"/>
        </w:trPr>
        <w:tc>
          <w:tcPr>
            <w:tcW w:w="5929" w:type="dxa"/>
            <w:shd w:val="clear" w:color="auto" w:fill="auto"/>
            <w:vAlign w:val="center"/>
          </w:tcPr>
          <w:p w14:paraId="15BF096C" w14:textId="77777777" w:rsidR="0012209D" w:rsidRPr="008B58CE" w:rsidRDefault="0012209D" w:rsidP="000350C3">
            <w:pPr>
              <w:rPr>
                <w:szCs w:val="18"/>
              </w:rPr>
            </w:pPr>
            <w:r w:rsidRPr="008B58CE">
              <w:rPr>
                <w:szCs w:val="18"/>
              </w:rPr>
              <w:t>Lone working</w:t>
            </w:r>
          </w:p>
        </w:tc>
        <w:tc>
          <w:tcPr>
            <w:tcW w:w="1313" w:type="dxa"/>
            <w:shd w:val="clear" w:color="auto" w:fill="auto"/>
            <w:vAlign w:val="center"/>
          </w:tcPr>
          <w:p w14:paraId="15BF096D" w14:textId="77777777" w:rsidR="0012209D" w:rsidRPr="008B58CE" w:rsidRDefault="0012209D" w:rsidP="000350C3">
            <w:pPr>
              <w:rPr>
                <w:szCs w:val="18"/>
              </w:rPr>
            </w:pPr>
          </w:p>
        </w:tc>
        <w:tc>
          <w:tcPr>
            <w:tcW w:w="1314" w:type="dxa"/>
            <w:shd w:val="clear" w:color="auto" w:fill="auto"/>
            <w:vAlign w:val="center"/>
          </w:tcPr>
          <w:p w14:paraId="15BF096E" w14:textId="77777777" w:rsidR="0012209D" w:rsidRPr="008B58CE" w:rsidRDefault="0012209D" w:rsidP="000350C3">
            <w:pPr>
              <w:rPr>
                <w:szCs w:val="18"/>
              </w:rPr>
            </w:pPr>
          </w:p>
        </w:tc>
        <w:tc>
          <w:tcPr>
            <w:tcW w:w="1314" w:type="dxa"/>
            <w:shd w:val="clear" w:color="auto" w:fill="auto"/>
            <w:vAlign w:val="center"/>
          </w:tcPr>
          <w:p w14:paraId="15BF096F" w14:textId="77777777" w:rsidR="0012209D" w:rsidRPr="008B58CE" w:rsidRDefault="0012209D" w:rsidP="000350C3">
            <w:pPr>
              <w:rPr>
                <w:szCs w:val="18"/>
              </w:rPr>
            </w:pPr>
          </w:p>
        </w:tc>
      </w:tr>
      <w:tr w:rsidR="0012209D" w:rsidRPr="008B58CE" w14:paraId="15BF0975" w14:textId="77777777" w:rsidTr="000350C3">
        <w:trPr>
          <w:jc w:val="center"/>
        </w:trPr>
        <w:tc>
          <w:tcPr>
            <w:tcW w:w="5929" w:type="dxa"/>
            <w:shd w:val="clear" w:color="auto" w:fill="auto"/>
            <w:vAlign w:val="center"/>
          </w:tcPr>
          <w:p w14:paraId="15BF0971" w14:textId="77777777" w:rsidR="0012209D" w:rsidRPr="008B58CE" w:rsidRDefault="0012209D" w:rsidP="000350C3">
            <w:pPr>
              <w:rPr>
                <w:szCs w:val="18"/>
              </w:rPr>
            </w:pPr>
            <w:r w:rsidRPr="008B58CE">
              <w:rPr>
                <w:szCs w:val="18"/>
              </w:rPr>
              <w:t xml:space="preserve">## Shift work/night work/on call duties </w:t>
            </w:r>
          </w:p>
        </w:tc>
        <w:tc>
          <w:tcPr>
            <w:tcW w:w="1313" w:type="dxa"/>
            <w:shd w:val="clear" w:color="auto" w:fill="auto"/>
            <w:vAlign w:val="center"/>
          </w:tcPr>
          <w:p w14:paraId="15BF0972" w14:textId="77777777" w:rsidR="0012209D" w:rsidRPr="008B58CE" w:rsidRDefault="0012209D" w:rsidP="000350C3">
            <w:pPr>
              <w:rPr>
                <w:szCs w:val="18"/>
              </w:rPr>
            </w:pPr>
          </w:p>
        </w:tc>
        <w:tc>
          <w:tcPr>
            <w:tcW w:w="1314" w:type="dxa"/>
            <w:shd w:val="clear" w:color="auto" w:fill="auto"/>
            <w:vAlign w:val="center"/>
          </w:tcPr>
          <w:p w14:paraId="15BF0973" w14:textId="77777777" w:rsidR="0012209D" w:rsidRPr="008B58CE" w:rsidRDefault="0012209D" w:rsidP="000350C3">
            <w:pPr>
              <w:rPr>
                <w:szCs w:val="18"/>
              </w:rPr>
            </w:pPr>
          </w:p>
        </w:tc>
        <w:tc>
          <w:tcPr>
            <w:tcW w:w="1314" w:type="dxa"/>
            <w:shd w:val="clear" w:color="auto" w:fill="auto"/>
            <w:vAlign w:val="center"/>
          </w:tcPr>
          <w:p w14:paraId="15BF0974" w14:textId="77777777" w:rsidR="0012209D" w:rsidRPr="008B58CE" w:rsidRDefault="0012209D" w:rsidP="000350C3">
            <w:pPr>
              <w:rPr>
                <w:szCs w:val="18"/>
              </w:rPr>
            </w:pPr>
          </w:p>
        </w:tc>
      </w:tr>
    </w:tbl>
    <w:p w14:paraId="15BF0976" w14:textId="77777777" w:rsidR="00F01EA0" w:rsidRPr="008B58CE" w:rsidRDefault="00F01EA0" w:rsidP="0012209D">
      <w:pPr>
        <w:rPr>
          <w:szCs w:val="18"/>
        </w:rPr>
      </w:pPr>
    </w:p>
    <w:sectPr w:rsidR="00F01EA0" w:rsidRPr="008B58CE" w:rsidSect="00F01EA0">
      <w:headerReference w:type="first" r:id="rId11"/>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C53D4" w14:textId="77777777" w:rsidR="00B91728" w:rsidRDefault="00B91728">
      <w:r>
        <w:separator/>
      </w:r>
    </w:p>
    <w:p w14:paraId="7338A2A3" w14:textId="77777777" w:rsidR="00B91728" w:rsidRDefault="00B91728"/>
  </w:endnote>
  <w:endnote w:type="continuationSeparator" w:id="0">
    <w:p w14:paraId="2B0B4893" w14:textId="77777777" w:rsidR="00B91728" w:rsidRDefault="00B91728">
      <w:r>
        <w:continuationSeparator/>
      </w:r>
    </w:p>
    <w:p w14:paraId="6AEBECB1" w14:textId="77777777" w:rsidR="00B91728" w:rsidRDefault="00B91728"/>
  </w:endnote>
  <w:endnote w:type="continuationNotice" w:id="1">
    <w:p w14:paraId="0870FC4A" w14:textId="77777777" w:rsidR="00B91728" w:rsidRDefault="00B9172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2E2988" w14:textId="77777777" w:rsidR="00B91728" w:rsidRDefault="00B91728">
      <w:r>
        <w:separator/>
      </w:r>
    </w:p>
    <w:p w14:paraId="25FBFFCE" w14:textId="77777777" w:rsidR="00B91728" w:rsidRDefault="00B91728"/>
  </w:footnote>
  <w:footnote w:type="continuationSeparator" w:id="0">
    <w:p w14:paraId="118046AF" w14:textId="77777777" w:rsidR="00B91728" w:rsidRDefault="00B91728">
      <w:r>
        <w:continuationSeparator/>
      </w:r>
    </w:p>
    <w:p w14:paraId="01246D09" w14:textId="77777777" w:rsidR="00B91728" w:rsidRDefault="00B91728"/>
  </w:footnote>
  <w:footnote w:type="continuationNotice" w:id="1">
    <w:p w14:paraId="244EE8D8" w14:textId="77777777" w:rsidR="00B91728" w:rsidRDefault="00B91728">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68" w:type="dxa"/>
      <w:tblLayout w:type="fixed"/>
      <w:tblCellMar>
        <w:left w:w="0" w:type="dxa"/>
        <w:right w:w="0" w:type="dxa"/>
      </w:tblCellMar>
      <w:tblLook w:val="00A0" w:firstRow="1" w:lastRow="0" w:firstColumn="1" w:lastColumn="0" w:noHBand="0" w:noVBand="0"/>
    </w:tblPr>
    <w:tblGrid>
      <w:gridCol w:w="9668"/>
    </w:tblGrid>
    <w:tr w:rsidR="00C576E5" w:rsidRPr="00C576E5" w14:paraId="15BF0981" w14:textId="77777777" w:rsidTr="00CD78B9">
      <w:trPr>
        <w:trHeight w:hRule="exact" w:val="83"/>
      </w:trPr>
      <w:tc>
        <w:tcPr>
          <w:tcW w:w="9668" w:type="dxa"/>
        </w:tcPr>
        <w:p w14:paraId="15BF0980" w14:textId="77777777" w:rsidR="00062768" w:rsidRPr="00C576E5" w:rsidRDefault="00062768" w:rsidP="0029789A">
          <w:pPr>
            <w:pStyle w:val="Header"/>
          </w:pPr>
        </w:p>
      </w:tc>
    </w:tr>
    <w:tr w:rsidR="00C576E5" w:rsidRPr="00C576E5" w14:paraId="15BF0983" w14:textId="77777777" w:rsidTr="00CD78B9">
      <w:trPr>
        <w:trHeight w:val="436"/>
      </w:trPr>
      <w:tc>
        <w:tcPr>
          <w:tcW w:w="9668" w:type="dxa"/>
        </w:tcPr>
        <w:p w14:paraId="15BF0982" w14:textId="5AAC4860" w:rsidR="00062768" w:rsidRPr="00C576E5" w:rsidRDefault="7B9895BC" w:rsidP="0029789A">
          <w:pPr>
            <w:pStyle w:val="Header"/>
            <w:jc w:val="right"/>
          </w:pPr>
          <w:r>
            <w:rPr>
              <w:noProof/>
            </w:rPr>
            <w:drawing>
              <wp:inline distT="0" distB="0" distL="0" distR="0" wp14:anchorId="1E6175E0" wp14:editId="33036069">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5" w14:textId="73AD9552" w:rsidR="0005274A" w:rsidRPr="00C576E5" w:rsidRDefault="00C576E5" w:rsidP="00CD78B9">
    <w:pPr>
      <w:pStyle w:val="DocTitle"/>
      <w:rPr>
        <w:color w:val="auto"/>
      </w:rPr>
    </w:pPr>
    <w:r w:rsidRPr="00C576E5">
      <w:rPr>
        <w:color w:val="auto"/>
      </w:rPr>
      <w:t xml:space="preserve">P10106 </w:t>
    </w:r>
    <w:r w:rsidR="00F84583" w:rsidRPr="00C576E5">
      <w:rPr>
        <w:color w:val="auto"/>
      </w:rPr>
      <w:t>Job Description and</w:t>
    </w:r>
    <w:r w:rsidR="00013C10" w:rsidRPr="00C576E5">
      <w:rPr>
        <w:color w:val="auto"/>
      </w:rPr>
      <w:t xml:space="preserve"> </w:t>
    </w:r>
    <w:r w:rsidR="00F84583" w:rsidRPr="00C576E5">
      <w:rPr>
        <w:color w:val="auto"/>
      </w:rPr>
      <w:t>P</w:t>
    </w:r>
    <w:r w:rsidR="00013C10" w:rsidRPr="00C576E5">
      <w:rPr>
        <w:color w:val="auto"/>
      </w:rPr>
      <w:t xml:space="preserve">erson </w:t>
    </w:r>
    <w:r w:rsidR="00F84583" w:rsidRPr="00C576E5">
      <w:rPr>
        <w:color w:val="auto"/>
      </w:rPr>
      <w:t>S</w:t>
    </w:r>
    <w:r w:rsidR="00013C10" w:rsidRPr="00C576E5">
      <w:rPr>
        <w:color w:val="auto"/>
      </w:rPr>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9F2EDE"/>
    <w:multiLevelType w:val="hybridMultilevel"/>
    <w:tmpl w:val="85C2C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D4221"/>
    <w:multiLevelType w:val="hybridMultilevel"/>
    <w:tmpl w:val="6B40EE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DFE6D78"/>
    <w:multiLevelType w:val="hybridMultilevel"/>
    <w:tmpl w:val="C402F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02C0E34"/>
    <w:multiLevelType w:val="hybridMultilevel"/>
    <w:tmpl w:val="40544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813C1"/>
    <w:multiLevelType w:val="hybridMultilevel"/>
    <w:tmpl w:val="A0C2C7BC"/>
    <w:lvl w:ilvl="0" w:tplc="08090001">
      <w:start w:val="1"/>
      <w:numFmt w:val="bullet"/>
      <w:lvlText w:val=""/>
      <w:lvlJc w:val="left"/>
      <w:pPr>
        <w:tabs>
          <w:tab w:val="num" w:pos="360"/>
        </w:tabs>
        <w:ind w:left="360" w:hanging="360"/>
      </w:pPr>
      <w:rPr>
        <w:rFonts w:ascii="Symbol" w:hAnsi="Symbol" w:hint="default"/>
      </w:rPr>
    </w:lvl>
    <w:lvl w:ilvl="1" w:tplc="08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E21813"/>
    <w:multiLevelType w:val="hybridMultilevel"/>
    <w:tmpl w:val="A9FA6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85204"/>
    <w:multiLevelType w:val="hybridMultilevel"/>
    <w:tmpl w:val="60A89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84724F"/>
    <w:multiLevelType w:val="hybridMultilevel"/>
    <w:tmpl w:val="26922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B2079B"/>
    <w:multiLevelType w:val="hybridMultilevel"/>
    <w:tmpl w:val="E924CF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FAB72E1"/>
    <w:multiLevelType w:val="hybridMultilevel"/>
    <w:tmpl w:val="F71A6A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A323BE6"/>
    <w:multiLevelType w:val="hybridMultilevel"/>
    <w:tmpl w:val="51860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0523A0F"/>
    <w:multiLevelType w:val="hybridMultilevel"/>
    <w:tmpl w:val="E01AFCEA"/>
    <w:lvl w:ilvl="0" w:tplc="08090001">
      <w:start w:val="1"/>
      <w:numFmt w:val="bullet"/>
      <w:lvlText w:val=""/>
      <w:lvlJc w:val="left"/>
      <w:pPr>
        <w:ind w:left="1095" w:hanging="360"/>
      </w:pPr>
      <w:rPr>
        <w:rFonts w:ascii="Symbol" w:hAnsi="Symbol" w:hint="default"/>
      </w:rPr>
    </w:lvl>
    <w:lvl w:ilvl="1" w:tplc="08090003" w:tentative="1">
      <w:start w:val="1"/>
      <w:numFmt w:val="bullet"/>
      <w:lvlText w:val="o"/>
      <w:lvlJc w:val="left"/>
      <w:pPr>
        <w:ind w:left="1815" w:hanging="360"/>
      </w:pPr>
      <w:rPr>
        <w:rFonts w:ascii="Courier New" w:hAnsi="Courier New" w:cs="Courier New" w:hint="default"/>
      </w:rPr>
    </w:lvl>
    <w:lvl w:ilvl="2" w:tplc="08090005" w:tentative="1">
      <w:start w:val="1"/>
      <w:numFmt w:val="bullet"/>
      <w:lvlText w:val=""/>
      <w:lvlJc w:val="left"/>
      <w:pPr>
        <w:ind w:left="2535" w:hanging="360"/>
      </w:pPr>
      <w:rPr>
        <w:rFonts w:ascii="Wingdings" w:hAnsi="Wingdings" w:hint="default"/>
      </w:rPr>
    </w:lvl>
    <w:lvl w:ilvl="3" w:tplc="08090001" w:tentative="1">
      <w:start w:val="1"/>
      <w:numFmt w:val="bullet"/>
      <w:lvlText w:val=""/>
      <w:lvlJc w:val="left"/>
      <w:pPr>
        <w:ind w:left="3255" w:hanging="360"/>
      </w:pPr>
      <w:rPr>
        <w:rFonts w:ascii="Symbol" w:hAnsi="Symbol" w:hint="default"/>
      </w:rPr>
    </w:lvl>
    <w:lvl w:ilvl="4" w:tplc="08090003" w:tentative="1">
      <w:start w:val="1"/>
      <w:numFmt w:val="bullet"/>
      <w:lvlText w:val="o"/>
      <w:lvlJc w:val="left"/>
      <w:pPr>
        <w:ind w:left="3975" w:hanging="360"/>
      </w:pPr>
      <w:rPr>
        <w:rFonts w:ascii="Courier New" w:hAnsi="Courier New" w:cs="Courier New" w:hint="default"/>
      </w:rPr>
    </w:lvl>
    <w:lvl w:ilvl="5" w:tplc="08090005" w:tentative="1">
      <w:start w:val="1"/>
      <w:numFmt w:val="bullet"/>
      <w:lvlText w:val=""/>
      <w:lvlJc w:val="left"/>
      <w:pPr>
        <w:ind w:left="4695" w:hanging="360"/>
      </w:pPr>
      <w:rPr>
        <w:rFonts w:ascii="Wingdings" w:hAnsi="Wingdings" w:hint="default"/>
      </w:rPr>
    </w:lvl>
    <w:lvl w:ilvl="6" w:tplc="08090001" w:tentative="1">
      <w:start w:val="1"/>
      <w:numFmt w:val="bullet"/>
      <w:lvlText w:val=""/>
      <w:lvlJc w:val="left"/>
      <w:pPr>
        <w:ind w:left="5415" w:hanging="360"/>
      </w:pPr>
      <w:rPr>
        <w:rFonts w:ascii="Symbol" w:hAnsi="Symbol" w:hint="default"/>
      </w:rPr>
    </w:lvl>
    <w:lvl w:ilvl="7" w:tplc="08090003" w:tentative="1">
      <w:start w:val="1"/>
      <w:numFmt w:val="bullet"/>
      <w:lvlText w:val="o"/>
      <w:lvlJc w:val="left"/>
      <w:pPr>
        <w:ind w:left="6135" w:hanging="360"/>
      </w:pPr>
      <w:rPr>
        <w:rFonts w:ascii="Courier New" w:hAnsi="Courier New" w:cs="Courier New" w:hint="default"/>
      </w:rPr>
    </w:lvl>
    <w:lvl w:ilvl="8" w:tplc="08090005" w:tentative="1">
      <w:start w:val="1"/>
      <w:numFmt w:val="bullet"/>
      <w:lvlText w:val=""/>
      <w:lvlJc w:val="left"/>
      <w:pPr>
        <w:ind w:left="6855" w:hanging="360"/>
      </w:pPr>
      <w:rPr>
        <w:rFonts w:ascii="Wingdings" w:hAnsi="Wingdings" w:hint="default"/>
      </w:rPr>
    </w:lvl>
  </w:abstractNum>
  <w:abstractNum w:abstractNumId="28"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29"/>
  </w:num>
  <w:num w:numId="2">
    <w:abstractNumId w:val="0"/>
  </w:num>
  <w:num w:numId="3">
    <w:abstractNumId w:val="23"/>
  </w:num>
  <w:num w:numId="4">
    <w:abstractNumId w:val="18"/>
  </w:num>
  <w:num w:numId="5">
    <w:abstractNumId w:val="19"/>
  </w:num>
  <w:num w:numId="6">
    <w:abstractNumId w:val="15"/>
  </w:num>
  <w:num w:numId="7">
    <w:abstractNumId w:val="5"/>
  </w:num>
  <w:num w:numId="8">
    <w:abstractNumId w:val="10"/>
  </w:num>
  <w:num w:numId="9">
    <w:abstractNumId w:val="3"/>
  </w:num>
  <w:num w:numId="10">
    <w:abstractNumId w:val="16"/>
  </w:num>
  <w:num w:numId="11">
    <w:abstractNumId w:val="9"/>
  </w:num>
  <w:num w:numId="12">
    <w:abstractNumId w:val="24"/>
  </w:num>
  <w:num w:numId="13">
    <w:abstractNumId w:val="25"/>
  </w:num>
  <w:num w:numId="14">
    <w:abstractNumId w:val="11"/>
  </w:num>
  <w:num w:numId="15">
    <w:abstractNumId w:val="4"/>
  </w:num>
  <w:num w:numId="16">
    <w:abstractNumId w:val="20"/>
  </w:num>
  <w:num w:numId="17">
    <w:abstractNumId w:val="22"/>
  </w:num>
  <w:num w:numId="18">
    <w:abstractNumId w:val="28"/>
  </w:num>
  <w:num w:numId="19">
    <w:abstractNumId w:val="8"/>
  </w:num>
  <w:num w:numId="20">
    <w:abstractNumId w:val="7"/>
  </w:num>
  <w:num w:numId="21">
    <w:abstractNumId w:val="27"/>
  </w:num>
  <w:num w:numId="22">
    <w:abstractNumId w:val="26"/>
  </w:num>
  <w:num w:numId="23">
    <w:abstractNumId w:val="21"/>
  </w:num>
  <w:num w:numId="24">
    <w:abstractNumId w:val="2"/>
  </w:num>
  <w:num w:numId="25">
    <w:abstractNumId w:val="6"/>
  </w:num>
  <w:num w:numId="26">
    <w:abstractNumId w:val="1"/>
  </w:num>
  <w:num w:numId="27">
    <w:abstractNumId w:val="12"/>
  </w:num>
  <w:num w:numId="28">
    <w:abstractNumId w:val="14"/>
  </w:num>
  <w:num w:numId="29">
    <w:abstractNumId w:val="13"/>
  </w:num>
  <w:num w:numId="30">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052AF"/>
    <w:rsid w:val="00012614"/>
    <w:rsid w:val="00013C10"/>
    <w:rsid w:val="00015087"/>
    <w:rsid w:val="000165A2"/>
    <w:rsid w:val="00025A6D"/>
    <w:rsid w:val="000350C3"/>
    <w:rsid w:val="0005274A"/>
    <w:rsid w:val="00057DE4"/>
    <w:rsid w:val="00062768"/>
    <w:rsid w:val="00063081"/>
    <w:rsid w:val="00071653"/>
    <w:rsid w:val="000824F4"/>
    <w:rsid w:val="00096A9E"/>
    <w:rsid w:val="00097069"/>
    <w:rsid w:val="00097655"/>
    <w:rsid w:val="000978E8"/>
    <w:rsid w:val="000B1DED"/>
    <w:rsid w:val="000B37F8"/>
    <w:rsid w:val="000B4E5A"/>
    <w:rsid w:val="000B72F7"/>
    <w:rsid w:val="000C2821"/>
    <w:rsid w:val="000E4663"/>
    <w:rsid w:val="000E4C94"/>
    <w:rsid w:val="000F6A69"/>
    <w:rsid w:val="00102BCB"/>
    <w:rsid w:val="00107919"/>
    <w:rsid w:val="00111674"/>
    <w:rsid w:val="0012209D"/>
    <w:rsid w:val="0012301A"/>
    <w:rsid w:val="00132987"/>
    <w:rsid w:val="001532E2"/>
    <w:rsid w:val="00156CBF"/>
    <w:rsid w:val="00156F2F"/>
    <w:rsid w:val="00162CF4"/>
    <w:rsid w:val="00163B5C"/>
    <w:rsid w:val="0018144C"/>
    <w:rsid w:val="001840EA"/>
    <w:rsid w:val="001A540F"/>
    <w:rsid w:val="001B161E"/>
    <w:rsid w:val="001B6986"/>
    <w:rsid w:val="001C5C5C"/>
    <w:rsid w:val="001C5CA3"/>
    <w:rsid w:val="001D0B37"/>
    <w:rsid w:val="001D1893"/>
    <w:rsid w:val="001D3834"/>
    <w:rsid w:val="001D5201"/>
    <w:rsid w:val="001D552B"/>
    <w:rsid w:val="001E24BE"/>
    <w:rsid w:val="00205009"/>
    <w:rsid w:val="00205458"/>
    <w:rsid w:val="00221038"/>
    <w:rsid w:val="00236BFE"/>
    <w:rsid w:val="00241441"/>
    <w:rsid w:val="0024539C"/>
    <w:rsid w:val="002474DF"/>
    <w:rsid w:val="00254722"/>
    <w:rsid w:val="002547F5"/>
    <w:rsid w:val="00260333"/>
    <w:rsid w:val="00260B1D"/>
    <w:rsid w:val="00261417"/>
    <w:rsid w:val="00266C6A"/>
    <w:rsid w:val="0028509A"/>
    <w:rsid w:val="00287575"/>
    <w:rsid w:val="0029789A"/>
    <w:rsid w:val="00297C88"/>
    <w:rsid w:val="002A70BE"/>
    <w:rsid w:val="002A7C92"/>
    <w:rsid w:val="002B580E"/>
    <w:rsid w:val="002C3676"/>
    <w:rsid w:val="002C6198"/>
    <w:rsid w:val="002D2D7F"/>
    <w:rsid w:val="002D49B7"/>
    <w:rsid w:val="002D4DF4"/>
    <w:rsid w:val="002D6F6A"/>
    <w:rsid w:val="002E7C28"/>
    <w:rsid w:val="002F59F6"/>
    <w:rsid w:val="00301946"/>
    <w:rsid w:val="00301D92"/>
    <w:rsid w:val="00312C9E"/>
    <w:rsid w:val="00313CC8"/>
    <w:rsid w:val="003178D9"/>
    <w:rsid w:val="00323B91"/>
    <w:rsid w:val="003343E4"/>
    <w:rsid w:val="0034151E"/>
    <w:rsid w:val="00343D93"/>
    <w:rsid w:val="00351362"/>
    <w:rsid w:val="00355C12"/>
    <w:rsid w:val="00363BF1"/>
    <w:rsid w:val="00364B2C"/>
    <w:rsid w:val="003701F7"/>
    <w:rsid w:val="003814DD"/>
    <w:rsid w:val="00385622"/>
    <w:rsid w:val="003A2001"/>
    <w:rsid w:val="003B0262"/>
    <w:rsid w:val="003B4741"/>
    <w:rsid w:val="003B71C7"/>
    <w:rsid w:val="003B7540"/>
    <w:rsid w:val="003D5035"/>
    <w:rsid w:val="003F50FB"/>
    <w:rsid w:val="003F5E83"/>
    <w:rsid w:val="003F66DD"/>
    <w:rsid w:val="004022C1"/>
    <w:rsid w:val="004263FE"/>
    <w:rsid w:val="00435AFD"/>
    <w:rsid w:val="00463797"/>
    <w:rsid w:val="00467596"/>
    <w:rsid w:val="004730DF"/>
    <w:rsid w:val="00474D00"/>
    <w:rsid w:val="00475AC3"/>
    <w:rsid w:val="00485439"/>
    <w:rsid w:val="004B2A50"/>
    <w:rsid w:val="004B5743"/>
    <w:rsid w:val="004C0252"/>
    <w:rsid w:val="004D4966"/>
    <w:rsid w:val="004E5B5E"/>
    <w:rsid w:val="004E6A7F"/>
    <w:rsid w:val="0051744C"/>
    <w:rsid w:val="00524005"/>
    <w:rsid w:val="00524F5C"/>
    <w:rsid w:val="00525C5B"/>
    <w:rsid w:val="005410C4"/>
    <w:rsid w:val="00541CE0"/>
    <w:rsid w:val="005432C8"/>
    <w:rsid w:val="005455B4"/>
    <w:rsid w:val="005534E1"/>
    <w:rsid w:val="00556CDA"/>
    <w:rsid w:val="00562794"/>
    <w:rsid w:val="00573487"/>
    <w:rsid w:val="00573785"/>
    <w:rsid w:val="00580CBF"/>
    <w:rsid w:val="00583C04"/>
    <w:rsid w:val="005907B3"/>
    <w:rsid w:val="005949FA"/>
    <w:rsid w:val="00596F2C"/>
    <w:rsid w:val="005A075F"/>
    <w:rsid w:val="005B248A"/>
    <w:rsid w:val="005B50F3"/>
    <w:rsid w:val="005D3265"/>
    <w:rsid w:val="005D439B"/>
    <w:rsid w:val="005D44D1"/>
    <w:rsid w:val="005F7B5F"/>
    <w:rsid w:val="00601F61"/>
    <w:rsid w:val="00617365"/>
    <w:rsid w:val="00617FAD"/>
    <w:rsid w:val="006249FD"/>
    <w:rsid w:val="006457FD"/>
    <w:rsid w:val="00651280"/>
    <w:rsid w:val="00651555"/>
    <w:rsid w:val="00652C00"/>
    <w:rsid w:val="006536A2"/>
    <w:rsid w:val="0065560D"/>
    <w:rsid w:val="00661A8A"/>
    <w:rsid w:val="00671F76"/>
    <w:rsid w:val="006801B4"/>
    <w:rsid w:val="00680547"/>
    <w:rsid w:val="00695D76"/>
    <w:rsid w:val="0069661C"/>
    <w:rsid w:val="006A615D"/>
    <w:rsid w:val="006A61AB"/>
    <w:rsid w:val="006B1AF6"/>
    <w:rsid w:val="006E2548"/>
    <w:rsid w:val="006F44EB"/>
    <w:rsid w:val="006F4D32"/>
    <w:rsid w:val="00702D64"/>
    <w:rsid w:val="0070376B"/>
    <w:rsid w:val="00727426"/>
    <w:rsid w:val="007321B1"/>
    <w:rsid w:val="007355E5"/>
    <w:rsid w:val="00746AEB"/>
    <w:rsid w:val="00751458"/>
    <w:rsid w:val="00761108"/>
    <w:rsid w:val="00772847"/>
    <w:rsid w:val="00791076"/>
    <w:rsid w:val="0079197B"/>
    <w:rsid w:val="00791A2A"/>
    <w:rsid w:val="007927DF"/>
    <w:rsid w:val="007B3F72"/>
    <w:rsid w:val="007C22CC"/>
    <w:rsid w:val="007C6FAA"/>
    <w:rsid w:val="007D6CE9"/>
    <w:rsid w:val="007E2D19"/>
    <w:rsid w:val="007F2AEA"/>
    <w:rsid w:val="007F68CD"/>
    <w:rsid w:val="007F6B15"/>
    <w:rsid w:val="00804656"/>
    <w:rsid w:val="00813365"/>
    <w:rsid w:val="00813A2C"/>
    <w:rsid w:val="0082020C"/>
    <w:rsid w:val="0082075E"/>
    <w:rsid w:val="008443D8"/>
    <w:rsid w:val="008467B3"/>
    <w:rsid w:val="00854B1E"/>
    <w:rsid w:val="00856B8A"/>
    <w:rsid w:val="00856D96"/>
    <w:rsid w:val="008659FB"/>
    <w:rsid w:val="00876272"/>
    <w:rsid w:val="008763CF"/>
    <w:rsid w:val="00883499"/>
    <w:rsid w:val="00885FD1"/>
    <w:rsid w:val="008961F9"/>
    <w:rsid w:val="008A0E4D"/>
    <w:rsid w:val="008A0F5E"/>
    <w:rsid w:val="008A4EE1"/>
    <w:rsid w:val="008B58CE"/>
    <w:rsid w:val="008D127E"/>
    <w:rsid w:val="008D3956"/>
    <w:rsid w:val="008D52C9"/>
    <w:rsid w:val="008D58E0"/>
    <w:rsid w:val="008F03C7"/>
    <w:rsid w:val="008F5DCC"/>
    <w:rsid w:val="0090027D"/>
    <w:rsid w:val="0090042F"/>
    <w:rsid w:val="0090457F"/>
    <w:rsid w:val="009064A9"/>
    <w:rsid w:val="00930016"/>
    <w:rsid w:val="009332F8"/>
    <w:rsid w:val="009419A4"/>
    <w:rsid w:val="00942C53"/>
    <w:rsid w:val="00945F4B"/>
    <w:rsid w:val="009464AF"/>
    <w:rsid w:val="00954E47"/>
    <w:rsid w:val="009561C9"/>
    <w:rsid w:val="00964ADE"/>
    <w:rsid w:val="00965BFB"/>
    <w:rsid w:val="00967DA7"/>
    <w:rsid w:val="00970E28"/>
    <w:rsid w:val="00971973"/>
    <w:rsid w:val="0097376A"/>
    <w:rsid w:val="0098120F"/>
    <w:rsid w:val="009842DF"/>
    <w:rsid w:val="00985586"/>
    <w:rsid w:val="00996476"/>
    <w:rsid w:val="009D0B3C"/>
    <w:rsid w:val="009F4913"/>
    <w:rsid w:val="00A021B7"/>
    <w:rsid w:val="00A07431"/>
    <w:rsid w:val="00A131D9"/>
    <w:rsid w:val="00A14888"/>
    <w:rsid w:val="00A23226"/>
    <w:rsid w:val="00A25661"/>
    <w:rsid w:val="00A272A8"/>
    <w:rsid w:val="00A30F3B"/>
    <w:rsid w:val="00A31F28"/>
    <w:rsid w:val="00A34296"/>
    <w:rsid w:val="00A521A9"/>
    <w:rsid w:val="00A7244A"/>
    <w:rsid w:val="00A733D6"/>
    <w:rsid w:val="00A925C0"/>
    <w:rsid w:val="00AA27BC"/>
    <w:rsid w:val="00AA3CB5"/>
    <w:rsid w:val="00AA4082"/>
    <w:rsid w:val="00AB3335"/>
    <w:rsid w:val="00AC2B17"/>
    <w:rsid w:val="00AC71CB"/>
    <w:rsid w:val="00AD1FB8"/>
    <w:rsid w:val="00AE104B"/>
    <w:rsid w:val="00AE1CA0"/>
    <w:rsid w:val="00AE2893"/>
    <w:rsid w:val="00AE39DC"/>
    <w:rsid w:val="00AE4DC4"/>
    <w:rsid w:val="00AF0C5B"/>
    <w:rsid w:val="00B02F38"/>
    <w:rsid w:val="00B0539A"/>
    <w:rsid w:val="00B11D7B"/>
    <w:rsid w:val="00B30335"/>
    <w:rsid w:val="00B430BB"/>
    <w:rsid w:val="00B83945"/>
    <w:rsid w:val="00B84C12"/>
    <w:rsid w:val="00B91728"/>
    <w:rsid w:val="00BA0976"/>
    <w:rsid w:val="00BB4A42"/>
    <w:rsid w:val="00BB7845"/>
    <w:rsid w:val="00BF1CC6"/>
    <w:rsid w:val="00C17FDD"/>
    <w:rsid w:val="00C301C5"/>
    <w:rsid w:val="00C31B06"/>
    <w:rsid w:val="00C35608"/>
    <w:rsid w:val="00C401F6"/>
    <w:rsid w:val="00C52523"/>
    <w:rsid w:val="00C576E5"/>
    <w:rsid w:val="00C61311"/>
    <w:rsid w:val="00C83F50"/>
    <w:rsid w:val="00C907D0"/>
    <w:rsid w:val="00C97A66"/>
    <w:rsid w:val="00CA7432"/>
    <w:rsid w:val="00CB1F23"/>
    <w:rsid w:val="00CC4750"/>
    <w:rsid w:val="00CD04F0"/>
    <w:rsid w:val="00CD159C"/>
    <w:rsid w:val="00CD78B9"/>
    <w:rsid w:val="00CE3045"/>
    <w:rsid w:val="00CE3A26"/>
    <w:rsid w:val="00CF6D90"/>
    <w:rsid w:val="00D11F0D"/>
    <w:rsid w:val="00D16D9D"/>
    <w:rsid w:val="00D3349E"/>
    <w:rsid w:val="00D50678"/>
    <w:rsid w:val="00D54AA2"/>
    <w:rsid w:val="00D55315"/>
    <w:rsid w:val="00D5587F"/>
    <w:rsid w:val="00D65B56"/>
    <w:rsid w:val="00D67B9E"/>
    <w:rsid w:val="00D67D41"/>
    <w:rsid w:val="00D73BB9"/>
    <w:rsid w:val="00DA4FB7"/>
    <w:rsid w:val="00DC1901"/>
    <w:rsid w:val="00DC1CE3"/>
    <w:rsid w:val="00DC4386"/>
    <w:rsid w:val="00DC598E"/>
    <w:rsid w:val="00DD10E2"/>
    <w:rsid w:val="00DE2E1D"/>
    <w:rsid w:val="00DE553C"/>
    <w:rsid w:val="00DF15EC"/>
    <w:rsid w:val="00DF641B"/>
    <w:rsid w:val="00E01106"/>
    <w:rsid w:val="00E25775"/>
    <w:rsid w:val="00E264FD"/>
    <w:rsid w:val="00E27A1E"/>
    <w:rsid w:val="00E3522C"/>
    <w:rsid w:val="00E363B8"/>
    <w:rsid w:val="00E37792"/>
    <w:rsid w:val="00E44E43"/>
    <w:rsid w:val="00E46F18"/>
    <w:rsid w:val="00E520E2"/>
    <w:rsid w:val="00E61806"/>
    <w:rsid w:val="00E63AC1"/>
    <w:rsid w:val="00E77007"/>
    <w:rsid w:val="00E96015"/>
    <w:rsid w:val="00EA0F06"/>
    <w:rsid w:val="00EB589D"/>
    <w:rsid w:val="00EC1959"/>
    <w:rsid w:val="00EC3B59"/>
    <w:rsid w:val="00ED2E52"/>
    <w:rsid w:val="00ED3591"/>
    <w:rsid w:val="00EE13FB"/>
    <w:rsid w:val="00EE350A"/>
    <w:rsid w:val="00EF6C73"/>
    <w:rsid w:val="00F000EA"/>
    <w:rsid w:val="00F01EA0"/>
    <w:rsid w:val="00F135E0"/>
    <w:rsid w:val="00F168D9"/>
    <w:rsid w:val="00F22722"/>
    <w:rsid w:val="00F26173"/>
    <w:rsid w:val="00F32181"/>
    <w:rsid w:val="00F3483C"/>
    <w:rsid w:val="00F378D2"/>
    <w:rsid w:val="00F470C9"/>
    <w:rsid w:val="00F56FF5"/>
    <w:rsid w:val="00F655D1"/>
    <w:rsid w:val="00F6602A"/>
    <w:rsid w:val="00F84583"/>
    <w:rsid w:val="00F85DED"/>
    <w:rsid w:val="00F90F90"/>
    <w:rsid w:val="00F92532"/>
    <w:rsid w:val="00F92B65"/>
    <w:rsid w:val="00FA7477"/>
    <w:rsid w:val="00FB5A25"/>
    <w:rsid w:val="00FB7297"/>
    <w:rsid w:val="00FC243D"/>
    <w:rsid w:val="00FC2ADA"/>
    <w:rsid w:val="00FE47BF"/>
    <w:rsid w:val="00FF140B"/>
    <w:rsid w:val="00FF246F"/>
    <w:rsid w:val="7B9895B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BF0867"/>
  <w15:docId w15:val="{58B421DF-898F-47A2-9FBF-EBCC4197B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8F41BCE03853488554F4EB49AC9CA9" ma:contentTypeVersion="8" ma:contentTypeDescription="Create a new document." ma:contentTypeScope="" ma:versionID="c658dc854b68394a6053f76d66560946">
  <xsd:schema xmlns:xsd="http://www.w3.org/2001/XMLSchema" xmlns:xs="http://www.w3.org/2001/XMLSchema" xmlns:p="http://schemas.microsoft.com/office/2006/metadata/properties" xmlns:ns2="c3a249d3-e36a-4101-b3dc-e7d8adff6441" targetNamespace="http://schemas.microsoft.com/office/2006/metadata/properties" ma:root="true" ma:fieldsID="29c8bfb71c6af376660938eb0619f592" ns2:_="">
    <xsd:import namespace="c3a249d3-e36a-4101-b3dc-e7d8adff64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249d3-e36a-4101-b3dc-e7d8adff64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F6B1AB-A0F0-49D3-9700-FF9C29BC5F4E}">
  <ds:schemaRefs>
    <ds:schemaRef ds:uri="http://schemas.openxmlformats.org/officeDocument/2006/bibliography"/>
  </ds:schemaRefs>
</ds:datastoreItem>
</file>

<file path=customXml/itemProps2.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3.xml><?xml version="1.0" encoding="utf-8"?>
<ds:datastoreItem xmlns:ds="http://schemas.openxmlformats.org/officeDocument/2006/customXml" ds:itemID="{FE3C8BDB-B57E-4131-BC7B-AF8BAC256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249d3-e36a-4101-b3dc-e7d8adff6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1956</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Head of Professional Specialist Area</vt:lpstr>
    </vt:vector>
  </TitlesOfParts>
  <Company>Southampton University</Company>
  <LinksUpToDate>false</LinksUpToDate>
  <CharactersWithSpaces>13085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 of Professional Specialist Area</dc:title>
  <dc:subject/>
  <dc:creator>Newton-Woof K.</dc:creator>
  <cp:keywords>V0.1</cp:keywords>
  <cp:lastModifiedBy>David Winstanley</cp:lastModifiedBy>
  <cp:revision>2</cp:revision>
  <cp:lastPrinted>2008-01-15T01:11:00Z</cp:lastPrinted>
  <dcterms:created xsi:type="dcterms:W3CDTF">2021-07-02T15:51:00Z</dcterms:created>
  <dcterms:modified xsi:type="dcterms:W3CDTF">2021-07-02T15:51:00Z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0x010100088F41BCE03853488554F4EB49AC9CA9</vt:lpwstr>
  </property>
</Properties>
</file>